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CBD27" w14:textId="77777777" w:rsidR="007B40B8" w:rsidRPr="00A6555E" w:rsidRDefault="007B40B8" w:rsidP="007B40B8">
      <w:pPr>
        <w:rPr>
          <w:rFonts w:ascii="Calibri" w:hAnsi="Calibri" w:cs="Calibri"/>
          <w:b/>
          <w:bCs/>
          <w:color w:val="FFFFFF" w:themeColor="background1"/>
        </w:rPr>
      </w:pPr>
    </w:p>
    <w:p w14:paraId="39218232" w14:textId="77777777" w:rsidR="007B40B8" w:rsidRPr="00A6555E" w:rsidRDefault="007B40B8" w:rsidP="007B40B8">
      <w:pPr>
        <w:rPr>
          <w:rFonts w:ascii="Calibri" w:hAnsi="Calibri" w:cs="Calibri"/>
          <w:b/>
          <w:bCs/>
          <w:color w:val="FFFFFF" w:themeColor="background1"/>
        </w:rPr>
      </w:pPr>
    </w:p>
    <w:p w14:paraId="558C89E9" w14:textId="77777777" w:rsidR="007B40B8" w:rsidRPr="00A6555E" w:rsidRDefault="007B40B8" w:rsidP="007B40B8">
      <w:pPr>
        <w:rPr>
          <w:rFonts w:ascii="Calibri" w:hAnsi="Calibri" w:cs="Calibri"/>
          <w:b/>
          <w:bCs/>
          <w:color w:val="FFFFFF" w:themeColor="background1"/>
        </w:rPr>
      </w:pPr>
    </w:p>
    <w:p w14:paraId="0B939001" w14:textId="77777777" w:rsidR="007B40B8" w:rsidRPr="00A6555E" w:rsidRDefault="007B40B8" w:rsidP="007B40B8">
      <w:pPr>
        <w:rPr>
          <w:rFonts w:ascii="Calibri" w:hAnsi="Calibri" w:cs="Calibri"/>
          <w:b/>
          <w:bCs/>
          <w:color w:val="FFFFFF" w:themeColor="background1"/>
        </w:rPr>
      </w:pPr>
    </w:p>
    <w:p w14:paraId="37084078" w14:textId="77777777" w:rsidR="007B40B8" w:rsidRDefault="007B40B8" w:rsidP="007B40B8">
      <w:pPr>
        <w:rPr>
          <w:rFonts w:ascii="Calibri" w:hAnsi="Calibri" w:cs="Calibri"/>
          <w:b/>
          <w:bCs/>
          <w:color w:val="FFFFFF" w:themeColor="background1"/>
        </w:rPr>
      </w:pPr>
    </w:p>
    <w:p w14:paraId="529E07B8" w14:textId="77777777" w:rsidR="007B40B8" w:rsidRPr="00A6555E" w:rsidRDefault="007B40B8" w:rsidP="007B40B8">
      <w:pPr>
        <w:rPr>
          <w:rFonts w:ascii="Calibri" w:hAnsi="Calibri" w:cs="Calibri"/>
          <w:b/>
          <w:bCs/>
          <w:color w:val="FFFFFF" w:themeColor="background1"/>
        </w:rPr>
      </w:pPr>
    </w:p>
    <w:p w14:paraId="139B0CAA" w14:textId="77777777" w:rsidR="007B40B8" w:rsidRPr="00216524" w:rsidRDefault="007B40B8" w:rsidP="007B40B8">
      <w:pPr>
        <w:rPr>
          <w:rFonts w:ascii="Calibri" w:hAnsi="Calibri" w:cs="Calibri"/>
          <w:b/>
          <w:bCs/>
          <w:color w:val="003087" w:themeColor="text2"/>
          <w:sz w:val="24"/>
          <w:szCs w:val="24"/>
        </w:rPr>
      </w:pPr>
      <w:r w:rsidRPr="00216524">
        <w:rPr>
          <w:rFonts w:ascii="Calibri" w:hAnsi="Calibri" w:cs="Calibri"/>
          <w:b/>
          <w:bCs/>
          <w:color w:val="003087" w:themeColor="text2"/>
          <w:sz w:val="24"/>
          <w:szCs w:val="24"/>
        </w:rPr>
        <w:t>Sykehusinnkjøp HF</w:t>
      </w:r>
    </w:p>
    <w:p w14:paraId="3E41A209" w14:textId="77777777" w:rsidR="007B40B8" w:rsidRPr="007B748B" w:rsidRDefault="007B40B8" w:rsidP="007B40B8">
      <w:pPr>
        <w:rPr>
          <w:rFonts w:ascii="Calibri" w:hAnsi="Calibri" w:cs="Calibri"/>
          <w:color w:val="003087" w:themeColor="text2"/>
          <w:sz w:val="18"/>
          <w:szCs w:val="18"/>
        </w:rPr>
      </w:pPr>
      <w:r w:rsidRPr="00216524">
        <w:rPr>
          <w:rFonts w:ascii="Calibri" w:hAnsi="Calibri" w:cs="Calibri"/>
          <w:color w:val="003087" w:themeColor="text2"/>
          <w:sz w:val="18"/>
          <w:szCs w:val="18"/>
        </w:rPr>
        <w:t>Organisasjonsnummer 916 879 067</w:t>
      </w:r>
      <w:r w:rsidRPr="00216524">
        <w:rPr>
          <w:rFonts w:ascii="Calibri" w:hAnsi="Calibri" w:cs="Calibri"/>
          <w:color w:val="003087" w:themeColor="text2"/>
          <w:sz w:val="18"/>
          <w:szCs w:val="18"/>
        </w:rPr>
        <w:br/>
        <w:t>Telefon 78 95 07 00</w:t>
      </w:r>
      <w:r w:rsidRPr="00216524">
        <w:rPr>
          <w:rFonts w:ascii="Calibri" w:hAnsi="Calibri" w:cs="Calibri"/>
          <w:color w:val="003087" w:themeColor="text2"/>
          <w:sz w:val="18"/>
          <w:szCs w:val="18"/>
        </w:rPr>
        <w:br/>
        <w:t>post@sykehusinnkjop.no</w:t>
      </w:r>
      <w:r w:rsidRPr="00216524">
        <w:rPr>
          <w:rFonts w:ascii="Calibri" w:hAnsi="Calibri" w:cs="Calibri"/>
          <w:color w:val="003087" w:themeColor="text2"/>
          <w:sz w:val="18"/>
          <w:szCs w:val="18"/>
        </w:rPr>
        <w:br/>
        <w:t>Sykehusinnkjøp HF, Postboks 40, 9811 Vadsø</w:t>
      </w:r>
    </w:p>
    <w:p w14:paraId="76F209A9" w14:textId="77777777" w:rsidR="007B40B8" w:rsidRPr="00216524" w:rsidRDefault="007B40B8" w:rsidP="007B40B8">
      <w:pPr>
        <w:rPr>
          <w:rFonts w:ascii="Calibri" w:hAnsi="Calibri" w:cs="Calibri"/>
          <w:color w:val="003087" w:themeColor="text2"/>
        </w:rPr>
      </w:pPr>
    </w:p>
    <w:p w14:paraId="3E6982CB" w14:textId="20CC56FC" w:rsidR="007B40B8" w:rsidRPr="007B40B8" w:rsidRDefault="007B40B8" w:rsidP="007B40B8">
      <w:pPr>
        <w:rPr>
          <w:rFonts w:ascii="Calibri" w:hAnsi="Calibri" w:cs="Calibri"/>
          <w:color w:val="003087" w:themeColor="text2"/>
          <w:spacing w:val="-20"/>
          <w:sz w:val="100"/>
          <w:szCs w:val="100"/>
        </w:rPr>
      </w:pPr>
      <w:r w:rsidRPr="007B40B8">
        <w:rPr>
          <w:rFonts w:ascii="Calibri" w:hAnsi="Calibri" w:cs="Calibri"/>
          <w:color w:val="003087" w:themeColor="text2"/>
          <w:spacing w:val="-20"/>
          <w:sz w:val="100"/>
          <w:szCs w:val="100"/>
        </w:rPr>
        <w:t>Rammeavtale varekjøp</w:t>
      </w:r>
    </w:p>
    <w:p w14:paraId="70CB7CE3" w14:textId="6EB61E36" w:rsidR="007B40B8" w:rsidRPr="00216524" w:rsidRDefault="003F351F" w:rsidP="007B40B8">
      <w:pPr>
        <w:rPr>
          <w:rFonts w:ascii="Calibri" w:hAnsi="Calibri" w:cs="Calibri"/>
          <w:color w:val="003087" w:themeColor="text2"/>
          <w:sz w:val="40"/>
          <w:szCs w:val="40"/>
        </w:rPr>
      </w:pPr>
      <w:r>
        <w:rPr>
          <w:rFonts w:ascii="Calibri" w:hAnsi="Calibri" w:cs="Calibri"/>
          <w:color w:val="003087" w:themeColor="text2"/>
          <w:sz w:val="40"/>
          <w:szCs w:val="40"/>
        </w:rPr>
        <w:t>Mat og drikke Grossistvarer</w:t>
      </w:r>
    </w:p>
    <w:p w14:paraId="4982F3D2" w14:textId="77777777" w:rsidR="007B40B8" w:rsidRDefault="007B40B8" w:rsidP="007B40B8">
      <w:pPr>
        <w:rPr>
          <w:rFonts w:ascii="Calibri" w:hAnsi="Calibri" w:cs="Calibri"/>
          <w:color w:val="003087" w:themeColor="text2"/>
        </w:rPr>
      </w:pPr>
    </w:p>
    <w:p w14:paraId="3FD093BC" w14:textId="6DD48B39" w:rsidR="007B40B8" w:rsidRPr="0065419B" w:rsidRDefault="007B40B8" w:rsidP="007B40B8">
      <w:pPr>
        <w:rPr>
          <w:rFonts w:ascii="Calibri" w:hAnsi="Calibri" w:cs="Calibri"/>
          <w:color w:val="003087" w:themeColor="text2"/>
        </w:rPr>
      </w:pPr>
      <w:r w:rsidRPr="0065419B">
        <w:rPr>
          <w:rFonts w:ascii="Calibri" w:hAnsi="Calibri" w:cs="Calibri"/>
          <w:b/>
          <w:bCs/>
          <w:color w:val="003087" w:themeColor="text2"/>
        </w:rPr>
        <w:t>Avtalens varighet:</w:t>
      </w:r>
      <w:r w:rsidRPr="0065419B">
        <w:rPr>
          <w:rFonts w:ascii="Calibri" w:hAnsi="Calibri" w:cs="Calibri"/>
          <w:color w:val="003087" w:themeColor="text2"/>
        </w:rPr>
        <w:t xml:space="preserve"> </w:t>
      </w:r>
      <w:r w:rsidR="00CF3C68">
        <w:rPr>
          <w:rFonts w:ascii="Calibri" w:hAnsi="Calibri" w:cs="Calibri"/>
          <w:color w:val="003087" w:themeColor="text2"/>
        </w:rPr>
        <w:t>01</w:t>
      </w:r>
      <w:r>
        <w:rPr>
          <w:rFonts w:ascii="Calibri" w:hAnsi="Calibri" w:cs="Calibri"/>
          <w:color w:val="003087" w:themeColor="text2"/>
        </w:rPr>
        <w:t>.</w:t>
      </w:r>
      <w:r w:rsidR="00CF3C68">
        <w:rPr>
          <w:rFonts w:ascii="Calibri" w:hAnsi="Calibri" w:cs="Calibri"/>
          <w:color w:val="003087" w:themeColor="text2"/>
        </w:rPr>
        <w:t>04</w:t>
      </w:r>
      <w:r>
        <w:rPr>
          <w:rFonts w:ascii="Calibri" w:hAnsi="Calibri" w:cs="Calibri"/>
          <w:color w:val="003087" w:themeColor="text2"/>
        </w:rPr>
        <w:t>.</w:t>
      </w:r>
      <w:r w:rsidR="00CF3C68">
        <w:rPr>
          <w:rFonts w:ascii="Calibri" w:hAnsi="Calibri" w:cs="Calibri"/>
          <w:color w:val="003087" w:themeColor="text2"/>
        </w:rPr>
        <w:t>26</w:t>
      </w:r>
      <w:r w:rsidRPr="0065419B">
        <w:rPr>
          <w:rFonts w:ascii="Calibri" w:hAnsi="Calibri" w:cs="Calibri"/>
          <w:color w:val="003087" w:themeColor="text2"/>
        </w:rPr>
        <w:t xml:space="preserve"> </w:t>
      </w:r>
      <w:r w:rsidR="00CF3C68">
        <w:rPr>
          <w:rFonts w:ascii="Calibri" w:hAnsi="Calibri" w:cs="Calibri"/>
          <w:color w:val="003087" w:themeColor="text2"/>
        </w:rPr>
        <w:t>–</w:t>
      </w:r>
      <w:r w:rsidRPr="0065419B">
        <w:rPr>
          <w:rFonts w:ascii="Calibri" w:hAnsi="Calibri" w:cs="Calibri"/>
          <w:color w:val="003087" w:themeColor="text2"/>
        </w:rPr>
        <w:t xml:space="preserve"> </w:t>
      </w:r>
      <w:r w:rsidR="00CF3C68">
        <w:rPr>
          <w:rFonts w:ascii="Calibri" w:hAnsi="Calibri" w:cs="Calibri"/>
          <w:color w:val="003087" w:themeColor="text2"/>
        </w:rPr>
        <w:t>31.03.28</w:t>
      </w:r>
    </w:p>
    <w:p w14:paraId="6E976F33" w14:textId="77777777" w:rsidR="00061211" w:rsidRDefault="00061211" w:rsidP="007B40B8">
      <w:pPr>
        <w:rPr>
          <w:rFonts w:ascii="Calibri" w:hAnsi="Calibri" w:cs="Calibri"/>
          <w:b/>
          <w:bCs/>
          <w:color w:val="003087" w:themeColor="text2"/>
        </w:rPr>
      </w:pPr>
    </w:p>
    <w:p w14:paraId="7310872A" w14:textId="77777777" w:rsidR="00061211" w:rsidRDefault="00061211" w:rsidP="007B40B8">
      <w:pPr>
        <w:rPr>
          <w:rFonts w:ascii="Calibri" w:hAnsi="Calibri" w:cs="Calibri"/>
          <w:b/>
          <w:bCs/>
          <w:color w:val="003087" w:themeColor="text2"/>
        </w:rPr>
      </w:pPr>
    </w:p>
    <w:p w14:paraId="134C5A2A" w14:textId="77777777" w:rsidR="00061211" w:rsidRDefault="00061211" w:rsidP="007B40B8">
      <w:pPr>
        <w:rPr>
          <w:rFonts w:ascii="Calibri" w:hAnsi="Calibri" w:cs="Calibri"/>
          <w:b/>
          <w:bCs/>
          <w:color w:val="003087" w:themeColor="text2"/>
        </w:rPr>
      </w:pPr>
    </w:p>
    <w:p w14:paraId="718EE6C8" w14:textId="77777777" w:rsidR="00061211" w:rsidRDefault="00061211" w:rsidP="007B40B8">
      <w:pPr>
        <w:rPr>
          <w:rFonts w:ascii="Calibri" w:hAnsi="Calibri" w:cs="Calibri"/>
          <w:b/>
          <w:bCs/>
          <w:color w:val="003087" w:themeColor="text2"/>
        </w:rPr>
      </w:pPr>
    </w:p>
    <w:p w14:paraId="1A645CA9" w14:textId="77777777" w:rsidR="00061211" w:rsidRDefault="00061211" w:rsidP="007B40B8">
      <w:pPr>
        <w:rPr>
          <w:rFonts w:ascii="Calibri" w:hAnsi="Calibri" w:cs="Calibri"/>
          <w:b/>
          <w:bCs/>
          <w:color w:val="003087" w:themeColor="text2"/>
        </w:rPr>
      </w:pPr>
    </w:p>
    <w:p w14:paraId="619E72A5" w14:textId="1238716F" w:rsidR="007B40B8" w:rsidRPr="00904D76" w:rsidRDefault="007B40B8" w:rsidP="007B40B8">
      <w:pPr>
        <w:rPr>
          <w:rFonts w:ascii="Calibri" w:hAnsi="Calibri" w:cs="Calibri"/>
          <w:b/>
          <w:bCs/>
          <w:color w:val="003087" w:themeColor="text2"/>
        </w:rPr>
      </w:pPr>
      <w:r w:rsidRPr="00904D76">
        <w:rPr>
          <w:rFonts w:ascii="Calibri" w:hAnsi="Calibri" w:cs="Calibri"/>
          <w:b/>
          <w:bCs/>
          <w:color w:val="003087" w:themeColor="text2"/>
        </w:rPr>
        <w:t>Avtalen er signert elektronisk</w:t>
      </w:r>
    </w:p>
    <w:p w14:paraId="6CF96A8F" w14:textId="77777777" w:rsidR="007B40B8" w:rsidRDefault="007B40B8">
      <w:pPr>
        <w:rPr>
          <w:b/>
          <w:lang w:eastAsia="nb-NO"/>
        </w:rPr>
      </w:pPr>
      <w:r>
        <w:br w:type="page"/>
      </w:r>
    </w:p>
    <w:sdt>
      <w:sdtPr>
        <w:rPr>
          <w:rFonts w:asciiTheme="minorHAnsi" w:eastAsiaTheme="minorEastAsia" w:hAnsiTheme="minorHAnsi" w:cstheme="minorBidi"/>
          <w:b w:val="0"/>
          <w:sz w:val="22"/>
          <w:szCs w:val="22"/>
          <w:lang w:eastAsia="en-US"/>
        </w:rPr>
        <w:id w:val="-1078585289"/>
        <w:docPartObj>
          <w:docPartGallery w:val="Table of Contents"/>
          <w:docPartUnique/>
        </w:docPartObj>
      </w:sdtPr>
      <w:sdtContent>
        <w:p w14:paraId="700583D5" w14:textId="3612093E" w:rsidR="007B40B8" w:rsidRDefault="007B40B8">
          <w:pPr>
            <w:pStyle w:val="Overskriftforinnholdsfortegnelse"/>
            <w:ind w:left="432" w:hanging="432"/>
          </w:pPr>
          <w:r>
            <w:t>Innholdsfortegnelse</w:t>
          </w:r>
        </w:p>
        <w:p w14:paraId="120701FE" w14:textId="4702E2CF" w:rsidR="001248F6" w:rsidRDefault="007B40B8">
          <w:pPr>
            <w:pStyle w:val="INNH1"/>
            <w:tabs>
              <w:tab w:val="right" w:leader="dot" w:pos="9060"/>
            </w:tabs>
            <w:rPr>
              <w:rFonts w:eastAsiaTheme="minorEastAsia"/>
              <w:noProof/>
              <w:kern w:val="2"/>
              <w:sz w:val="24"/>
              <w:szCs w:val="24"/>
              <w:lang w:eastAsia="nb-NO"/>
              <w14:ligatures w14:val="standardContextual"/>
            </w:rPr>
          </w:pPr>
          <w:r>
            <w:fldChar w:fldCharType="begin"/>
          </w:r>
          <w:r>
            <w:instrText xml:space="preserve"> TOC \o "1-3" \h \z \u </w:instrText>
          </w:r>
          <w:r>
            <w:fldChar w:fldCharType="separate"/>
          </w:r>
          <w:hyperlink w:anchor="_Toc210032708" w:history="1">
            <w:r w:rsidR="001248F6" w:rsidRPr="006D4EB6">
              <w:rPr>
                <w:rStyle w:val="Hyperkobling"/>
                <w:noProof/>
              </w:rPr>
              <w:t>1. Alminnelige bestemmelser</w:t>
            </w:r>
            <w:r w:rsidR="001248F6">
              <w:rPr>
                <w:noProof/>
                <w:webHidden/>
              </w:rPr>
              <w:tab/>
            </w:r>
            <w:r w:rsidR="001248F6">
              <w:rPr>
                <w:noProof/>
                <w:webHidden/>
              </w:rPr>
              <w:fldChar w:fldCharType="begin"/>
            </w:r>
            <w:r w:rsidR="001248F6">
              <w:rPr>
                <w:noProof/>
                <w:webHidden/>
              </w:rPr>
              <w:instrText xml:space="preserve"> PAGEREF _Toc210032708 \h </w:instrText>
            </w:r>
            <w:r w:rsidR="001248F6">
              <w:rPr>
                <w:noProof/>
                <w:webHidden/>
              </w:rPr>
            </w:r>
            <w:r w:rsidR="001248F6">
              <w:rPr>
                <w:noProof/>
                <w:webHidden/>
              </w:rPr>
              <w:fldChar w:fldCharType="separate"/>
            </w:r>
            <w:r w:rsidR="00E647AA">
              <w:rPr>
                <w:noProof/>
                <w:webHidden/>
              </w:rPr>
              <w:t>6</w:t>
            </w:r>
            <w:r w:rsidR="001248F6">
              <w:rPr>
                <w:noProof/>
                <w:webHidden/>
              </w:rPr>
              <w:fldChar w:fldCharType="end"/>
            </w:r>
          </w:hyperlink>
        </w:p>
        <w:p w14:paraId="31E415D0" w14:textId="0FA36196" w:rsidR="001248F6" w:rsidRDefault="001248F6">
          <w:pPr>
            <w:pStyle w:val="INNH2"/>
            <w:rPr>
              <w:rFonts w:eastAsiaTheme="minorEastAsia"/>
              <w:noProof/>
              <w:kern w:val="2"/>
              <w:sz w:val="24"/>
              <w:szCs w:val="24"/>
              <w:lang w:eastAsia="nb-NO"/>
              <w14:ligatures w14:val="standardContextual"/>
            </w:rPr>
          </w:pPr>
          <w:hyperlink w:anchor="_Toc210032709" w:history="1">
            <w:r w:rsidRPr="006D4EB6">
              <w:rPr>
                <w:rStyle w:val="Hyperkobling"/>
                <w:noProof/>
              </w:rPr>
              <w:t>1.1. Avtalens parter og kontaktpersoner</w:t>
            </w:r>
            <w:r>
              <w:rPr>
                <w:noProof/>
                <w:webHidden/>
              </w:rPr>
              <w:tab/>
            </w:r>
            <w:r>
              <w:rPr>
                <w:noProof/>
                <w:webHidden/>
              </w:rPr>
              <w:fldChar w:fldCharType="begin"/>
            </w:r>
            <w:r>
              <w:rPr>
                <w:noProof/>
                <w:webHidden/>
              </w:rPr>
              <w:instrText xml:space="preserve"> PAGEREF _Toc210032709 \h </w:instrText>
            </w:r>
            <w:r>
              <w:rPr>
                <w:noProof/>
                <w:webHidden/>
              </w:rPr>
            </w:r>
            <w:r>
              <w:rPr>
                <w:noProof/>
                <w:webHidden/>
              </w:rPr>
              <w:fldChar w:fldCharType="separate"/>
            </w:r>
            <w:r w:rsidR="00E647AA">
              <w:rPr>
                <w:noProof/>
                <w:webHidden/>
              </w:rPr>
              <w:t>6</w:t>
            </w:r>
            <w:r>
              <w:rPr>
                <w:noProof/>
                <w:webHidden/>
              </w:rPr>
              <w:fldChar w:fldCharType="end"/>
            </w:r>
          </w:hyperlink>
        </w:p>
        <w:p w14:paraId="16258A4E" w14:textId="778DDB1A" w:rsidR="001248F6" w:rsidRDefault="001248F6">
          <w:pPr>
            <w:pStyle w:val="INNH2"/>
            <w:rPr>
              <w:rFonts w:eastAsiaTheme="minorEastAsia"/>
              <w:noProof/>
              <w:kern w:val="2"/>
              <w:sz w:val="24"/>
              <w:szCs w:val="24"/>
              <w:lang w:eastAsia="nb-NO"/>
              <w14:ligatures w14:val="standardContextual"/>
            </w:rPr>
          </w:pPr>
          <w:hyperlink w:anchor="_Toc210032710" w:history="1">
            <w:r w:rsidRPr="006D4EB6">
              <w:rPr>
                <w:rStyle w:val="Hyperkobling"/>
                <w:noProof/>
              </w:rPr>
              <w:t>1.2. Avtalens formål og omfang</w:t>
            </w:r>
            <w:r>
              <w:rPr>
                <w:noProof/>
                <w:webHidden/>
              </w:rPr>
              <w:tab/>
            </w:r>
            <w:r>
              <w:rPr>
                <w:noProof/>
                <w:webHidden/>
              </w:rPr>
              <w:fldChar w:fldCharType="begin"/>
            </w:r>
            <w:r>
              <w:rPr>
                <w:noProof/>
                <w:webHidden/>
              </w:rPr>
              <w:instrText xml:space="preserve"> PAGEREF _Toc210032710 \h </w:instrText>
            </w:r>
            <w:r>
              <w:rPr>
                <w:noProof/>
                <w:webHidden/>
              </w:rPr>
            </w:r>
            <w:r>
              <w:rPr>
                <w:noProof/>
                <w:webHidden/>
              </w:rPr>
              <w:fldChar w:fldCharType="separate"/>
            </w:r>
            <w:r w:rsidR="00E647AA">
              <w:rPr>
                <w:noProof/>
                <w:webHidden/>
              </w:rPr>
              <w:t>7</w:t>
            </w:r>
            <w:r>
              <w:rPr>
                <w:noProof/>
                <w:webHidden/>
              </w:rPr>
              <w:fldChar w:fldCharType="end"/>
            </w:r>
          </w:hyperlink>
        </w:p>
        <w:p w14:paraId="39379F96" w14:textId="717C08DC"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11" w:history="1">
            <w:r w:rsidRPr="006D4EB6">
              <w:rPr>
                <w:rStyle w:val="Hyperkobling"/>
                <w:noProof/>
              </w:rPr>
              <w:t>1.2.1. Avtalens sortiment</w:t>
            </w:r>
            <w:r>
              <w:rPr>
                <w:noProof/>
                <w:webHidden/>
              </w:rPr>
              <w:tab/>
            </w:r>
            <w:r>
              <w:rPr>
                <w:noProof/>
                <w:webHidden/>
              </w:rPr>
              <w:fldChar w:fldCharType="begin"/>
            </w:r>
            <w:r>
              <w:rPr>
                <w:noProof/>
                <w:webHidden/>
              </w:rPr>
              <w:instrText xml:space="preserve"> PAGEREF _Toc210032711 \h </w:instrText>
            </w:r>
            <w:r>
              <w:rPr>
                <w:noProof/>
                <w:webHidden/>
              </w:rPr>
            </w:r>
            <w:r>
              <w:rPr>
                <w:noProof/>
                <w:webHidden/>
              </w:rPr>
              <w:fldChar w:fldCharType="separate"/>
            </w:r>
            <w:r w:rsidR="00E647AA">
              <w:rPr>
                <w:noProof/>
                <w:webHidden/>
              </w:rPr>
              <w:t>7</w:t>
            </w:r>
            <w:r>
              <w:rPr>
                <w:noProof/>
                <w:webHidden/>
              </w:rPr>
              <w:fldChar w:fldCharType="end"/>
            </w:r>
          </w:hyperlink>
        </w:p>
        <w:p w14:paraId="25F221C0" w14:textId="6D58916A"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12" w:history="1">
            <w:r w:rsidRPr="006D4EB6">
              <w:rPr>
                <w:rStyle w:val="Hyperkobling"/>
                <w:noProof/>
              </w:rPr>
              <w:t>1.2.2. Lagervarer</w:t>
            </w:r>
            <w:r>
              <w:rPr>
                <w:noProof/>
                <w:webHidden/>
              </w:rPr>
              <w:tab/>
            </w:r>
            <w:r>
              <w:rPr>
                <w:noProof/>
                <w:webHidden/>
              </w:rPr>
              <w:fldChar w:fldCharType="begin"/>
            </w:r>
            <w:r>
              <w:rPr>
                <w:noProof/>
                <w:webHidden/>
              </w:rPr>
              <w:instrText xml:space="preserve"> PAGEREF _Toc210032712 \h </w:instrText>
            </w:r>
            <w:r>
              <w:rPr>
                <w:noProof/>
                <w:webHidden/>
              </w:rPr>
            </w:r>
            <w:r>
              <w:rPr>
                <w:noProof/>
                <w:webHidden/>
              </w:rPr>
              <w:fldChar w:fldCharType="separate"/>
            </w:r>
            <w:r w:rsidR="00E647AA">
              <w:rPr>
                <w:noProof/>
                <w:webHidden/>
              </w:rPr>
              <w:t>7</w:t>
            </w:r>
            <w:r>
              <w:rPr>
                <w:noProof/>
                <w:webHidden/>
              </w:rPr>
              <w:fldChar w:fldCharType="end"/>
            </w:r>
          </w:hyperlink>
        </w:p>
        <w:p w14:paraId="55057793" w14:textId="26A45AA9"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13" w:history="1">
            <w:r w:rsidRPr="006D4EB6">
              <w:rPr>
                <w:rStyle w:val="Hyperkobling"/>
                <w:noProof/>
              </w:rPr>
              <w:t>1.2.3. Levering til pasienter</w:t>
            </w:r>
            <w:r>
              <w:rPr>
                <w:noProof/>
                <w:webHidden/>
              </w:rPr>
              <w:tab/>
            </w:r>
            <w:r>
              <w:rPr>
                <w:noProof/>
                <w:webHidden/>
              </w:rPr>
              <w:fldChar w:fldCharType="begin"/>
            </w:r>
            <w:r>
              <w:rPr>
                <w:noProof/>
                <w:webHidden/>
              </w:rPr>
              <w:instrText xml:space="preserve"> PAGEREF _Toc210032713 \h </w:instrText>
            </w:r>
            <w:r>
              <w:rPr>
                <w:noProof/>
                <w:webHidden/>
              </w:rPr>
            </w:r>
            <w:r>
              <w:rPr>
                <w:noProof/>
                <w:webHidden/>
              </w:rPr>
              <w:fldChar w:fldCharType="separate"/>
            </w:r>
            <w:r w:rsidR="00E647AA">
              <w:rPr>
                <w:noProof/>
                <w:webHidden/>
              </w:rPr>
              <w:t>7</w:t>
            </w:r>
            <w:r>
              <w:rPr>
                <w:noProof/>
                <w:webHidden/>
              </w:rPr>
              <w:fldChar w:fldCharType="end"/>
            </w:r>
          </w:hyperlink>
        </w:p>
        <w:p w14:paraId="4DC91E6A" w14:textId="761352FC"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14" w:history="1">
            <w:r w:rsidRPr="006D4EB6">
              <w:rPr>
                <w:rStyle w:val="Hyperkobling"/>
                <w:noProof/>
              </w:rPr>
              <w:t>1.2.4. Levering til helseforetakenes regionale forsyningssentre</w:t>
            </w:r>
            <w:r>
              <w:rPr>
                <w:noProof/>
                <w:webHidden/>
              </w:rPr>
              <w:tab/>
            </w:r>
            <w:r>
              <w:rPr>
                <w:noProof/>
                <w:webHidden/>
              </w:rPr>
              <w:fldChar w:fldCharType="begin"/>
            </w:r>
            <w:r>
              <w:rPr>
                <w:noProof/>
                <w:webHidden/>
              </w:rPr>
              <w:instrText xml:space="preserve"> PAGEREF _Toc210032714 \h </w:instrText>
            </w:r>
            <w:r>
              <w:rPr>
                <w:noProof/>
                <w:webHidden/>
              </w:rPr>
            </w:r>
            <w:r>
              <w:rPr>
                <w:noProof/>
                <w:webHidden/>
              </w:rPr>
              <w:fldChar w:fldCharType="separate"/>
            </w:r>
            <w:r w:rsidR="00E647AA">
              <w:rPr>
                <w:noProof/>
                <w:webHidden/>
              </w:rPr>
              <w:t>7</w:t>
            </w:r>
            <w:r>
              <w:rPr>
                <w:noProof/>
                <w:webHidden/>
              </w:rPr>
              <w:fldChar w:fldCharType="end"/>
            </w:r>
          </w:hyperlink>
        </w:p>
        <w:p w14:paraId="37A0A472" w14:textId="28E9370A" w:rsidR="001248F6" w:rsidRDefault="001248F6">
          <w:pPr>
            <w:pStyle w:val="INNH2"/>
            <w:rPr>
              <w:rFonts w:eastAsiaTheme="minorEastAsia"/>
              <w:noProof/>
              <w:kern w:val="2"/>
              <w:sz w:val="24"/>
              <w:szCs w:val="24"/>
              <w:lang w:eastAsia="nb-NO"/>
              <w14:ligatures w14:val="standardContextual"/>
            </w:rPr>
          </w:pPr>
          <w:hyperlink w:anchor="_Toc210032715" w:history="1">
            <w:r w:rsidRPr="006D4EB6">
              <w:rPr>
                <w:rStyle w:val="Hyperkobling"/>
                <w:noProof/>
              </w:rPr>
              <w:t>1.3. Avtaledokumenter og tolkningsregler</w:t>
            </w:r>
            <w:r>
              <w:rPr>
                <w:noProof/>
                <w:webHidden/>
              </w:rPr>
              <w:tab/>
            </w:r>
            <w:r>
              <w:rPr>
                <w:noProof/>
                <w:webHidden/>
              </w:rPr>
              <w:fldChar w:fldCharType="begin"/>
            </w:r>
            <w:r>
              <w:rPr>
                <w:noProof/>
                <w:webHidden/>
              </w:rPr>
              <w:instrText xml:space="preserve"> PAGEREF _Toc210032715 \h </w:instrText>
            </w:r>
            <w:r>
              <w:rPr>
                <w:noProof/>
                <w:webHidden/>
              </w:rPr>
            </w:r>
            <w:r>
              <w:rPr>
                <w:noProof/>
                <w:webHidden/>
              </w:rPr>
              <w:fldChar w:fldCharType="separate"/>
            </w:r>
            <w:r w:rsidR="00E647AA">
              <w:rPr>
                <w:noProof/>
                <w:webHidden/>
              </w:rPr>
              <w:t>8</w:t>
            </w:r>
            <w:r>
              <w:rPr>
                <w:noProof/>
                <w:webHidden/>
              </w:rPr>
              <w:fldChar w:fldCharType="end"/>
            </w:r>
          </w:hyperlink>
        </w:p>
        <w:p w14:paraId="28D17E62" w14:textId="618E0DD1" w:rsidR="001248F6" w:rsidRDefault="001248F6">
          <w:pPr>
            <w:pStyle w:val="INNH2"/>
            <w:rPr>
              <w:rFonts w:eastAsiaTheme="minorEastAsia"/>
              <w:noProof/>
              <w:kern w:val="2"/>
              <w:sz w:val="24"/>
              <w:szCs w:val="24"/>
              <w:lang w:eastAsia="nb-NO"/>
              <w14:ligatures w14:val="standardContextual"/>
            </w:rPr>
          </w:pPr>
          <w:hyperlink w:anchor="_Toc210032716" w:history="1">
            <w:r w:rsidRPr="006D4EB6">
              <w:rPr>
                <w:rStyle w:val="Hyperkobling"/>
                <w:noProof/>
              </w:rPr>
              <w:t>1.4. Avtaleperiode, forlengelse og oppsigelse</w:t>
            </w:r>
            <w:r>
              <w:rPr>
                <w:noProof/>
                <w:webHidden/>
              </w:rPr>
              <w:tab/>
            </w:r>
            <w:r>
              <w:rPr>
                <w:noProof/>
                <w:webHidden/>
              </w:rPr>
              <w:fldChar w:fldCharType="begin"/>
            </w:r>
            <w:r>
              <w:rPr>
                <w:noProof/>
                <w:webHidden/>
              </w:rPr>
              <w:instrText xml:space="preserve"> PAGEREF _Toc210032716 \h </w:instrText>
            </w:r>
            <w:r>
              <w:rPr>
                <w:noProof/>
                <w:webHidden/>
              </w:rPr>
            </w:r>
            <w:r>
              <w:rPr>
                <w:noProof/>
                <w:webHidden/>
              </w:rPr>
              <w:fldChar w:fldCharType="separate"/>
            </w:r>
            <w:r w:rsidR="00E647AA">
              <w:rPr>
                <w:noProof/>
                <w:webHidden/>
              </w:rPr>
              <w:t>9</w:t>
            </w:r>
            <w:r>
              <w:rPr>
                <w:noProof/>
                <w:webHidden/>
              </w:rPr>
              <w:fldChar w:fldCharType="end"/>
            </w:r>
          </w:hyperlink>
        </w:p>
        <w:p w14:paraId="07EA4EB2" w14:textId="33B62501" w:rsidR="001248F6" w:rsidRDefault="001248F6">
          <w:pPr>
            <w:pStyle w:val="INNH2"/>
            <w:rPr>
              <w:rFonts w:eastAsiaTheme="minorEastAsia"/>
              <w:noProof/>
              <w:kern w:val="2"/>
              <w:sz w:val="24"/>
              <w:szCs w:val="24"/>
              <w:lang w:eastAsia="nb-NO"/>
              <w14:ligatures w14:val="standardContextual"/>
            </w:rPr>
          </w:pPr>
          <w:hyperlink w:anchor="_Toc210032717" w:history="1">
            <w:r w:rsidRPr="006D4EB6">
              <w:rPr>
                <w:rStyle w:val="Hyperkobling"/>
                <w:noProof/>
              </w:rPr>
              <w:t>1.5. Transport av Avtalen</w:t>
            </w:r>
            <w:r>
              <w:rPr>
                <w:noProof/>
                <w:webHidden/>
              </w:rPr>
              <w:tab/>
            </w:r>
            <w:r>
              <w:rPr>
                <w:noProof/>
                <w:webHidden/>
              </w:rPr>
              <w:fldChar w:fldCharType="begin"/>
            </w:r>
            <w:r>
              <w:rPr>
                <w:noProof/>
                <w:webHidden/>
              </w:rPr>
              <w:instrText xml:space="preserve"> PAGEREF _Toc210032717 \h </w:instrText>
            </w:r>
            <w:r>
              <w:rPr>
                <w:noProof/>
                <w:webHidden/>
              </w:rPr>
            </w:r>
            <w:r>
              <w:rPr>
                <w:noProof/>
                <w:webHidden/>
              </w:rPr>
              <w:fldChar w:fldCharType="separate"/>
            </w:r>
            <w:r w:rsidR="00E647AA">
              <w:rPr>
                <w:noProof/>
                <w:webHidden/>
              </w:rPr>
              <w:t>9</w:t>
            </w:r>
            <w:r>
              <w:rPr>
                <w:noProof/>
                <w:webHidden/>
              </w:rPr>
              <w:fldChar w:fldCharType="end"/>
            </w:r>
          </w:hyperlink>
        </w:p>
        <w:p w14:paraId="42D9B504" w14:textId="0BAE833B" w:rsidR="001248F6" w:rsidRDefault="001248F6">
          <w:pPr>
            <w:pStyle w:val="INNH1"/>
            <w:tabs>
              <w:tab w:val="right" w:leader="dot" w:pos="9060"/>
            </w:tabs>
            <w:rPr>
              <w:rFonts w:eastAsiaTheme="minorEastAsia"/>
              <w:noProof/>
              <w:kern w:val="2"/>
              <w:sz w:val="24"/>
              <w:szCs w:val="24"/>
              <w:lang w:eastAsia="nb-NO"/>
              <w14:ligatures w14:val="standardContextual"/>
            </w:rPr>
          </w:pPr>
          <w:hyperlink w:anchor="_Toc210032718" w:history="1">
            <w:r w:rsidRPr="006D4EB6">
              <w:rPr>
                <w:rStyle w:val="Hyperkobling"/>
                <w:noProof/>
              </w:rPr>
              <w:t>2. Særlige bestemmelser</w:t>
            </w:r>
            <w:r>
              <w:rPr>
                <w:noProof/>
                <w:webHidden/>
              </w:rPr>
              <w:tab/>
            </w:r>
            <w:r>
              <w:rPr>
                <w:noProof/>
                <w:webHidden/>
              </w:rPr>
              <w:fldChar w:fldCharType="begin"/>
            </w:r>
            <w:r>
              <w:rPr>
                <w:noProof/>
                <w:webHidden/>
              </w:rPr>
              <w:instrText xml:space="preserve"> PAGEREF _Toc210032718 \h </w:instrText>
            </w:r>
            <w:r>
              <w:rPr>
                <w:noProof/>
                <w:webHidden/>
              </w:rPr>
            </w:r>
            <w:r>
              <w:rPr>
                <w:noProof/>
                <w:webHidden/>
              </w:rPr>
              <w:fldChar w:fldCharType="separate"/>
            </w:r>
            <w:r w:rsidR="00E647AA">
              <w:rPr>
                <w:noProof/>
                <w:webHidden/>
              </w:rPr>
              <w:t>10</w:t>
            </w:r>
            <w:r>
              <w:rPr>
                <w:noProof/>
                <w:webHidden/>
              </w:rPr>
              <w:fldChar w:fldCharType="end"/>
            </w:r>
          </w:hyperlink>
        </w:p>
        <w:p w14:paraId="350236B1" w14:textId="62A84B6C" w:rsidR="001248F6" w:rsidRDefault="001248F6">
          <w:pPr>
            <w:pStyle w:val="INNH2"/>
            <w:rPr>
              <w:rFonts w:eastAsiaTheme="minorEastAsia"/>
              <w:noProof/>
              <w:kern w:val="2"/>
              <w:sz w:val="24"/>
              <w:szCs w:val="24"/>
              <w:lang w:eastAsia="nb-NO"/>
              <w14:ligatures w14:val="standardContextual"/>
            </w:rPr>
          </w:pPr>
          <w:hyperlink w:anchor="_Toc210032719" w:history="1">
            <w:r w:rsidRPr="006D4EB6">
              <w:rPr>
                <w:rStyle w:val="Hyperkobling"/>
                <w:noProof/>
              </w:rPr>
              <w:t>2.1. Kjøp av avtaleprodukter fra lokale leverandører</w:t>
            </w:r>
            <w:r>
              <w:rPr>
                <w:noProof/>
                <w:webHidden/>
              </w:rPr>
              <w:tab/>
            </w:r>
            <w:r>
              <w:rPr>
                <w:noProof/>
                <w:webHidden/>
              </w:rPr>
              <w:fldChar w:fldCharType="begin"/>
            </w:r>
            <w:r>
              <w:rPr>
                <w:noProof/>
                <w:webHidden/>
              </w:rPr>
              <w:instrText xml:space="preserve"> PAGEREF _Toc210032719 \h </w:instrText>
            </w:r>
            <w:r>
              <w:rPr>
                <w:noProof/>
                <w:webHidden/>
              </w:rPr>
            </w:r>
            <w:r>
              <w:rPr>
                <w:noProof/>
                <w:webHidden/>
              </w:rPr>
              <w:fldChar w:fldCharType="separate"/>
            </w:r>
            <w:r w:rsidR="00E647AA">
              <w:rPr>
                <w:noProof/>
                <w:webHidden/>
              </w:rPr>
              <w:t>10</w:t>
            </w:r>
            <w:r>
              <w:rPr>
                <w:noProof/>
                <w:webHidden/>
              </w:rPr>
              <w:fldChar w:fldCharType="end"/>
            </w:r>
          </w:hyperlink>
        </w:p>
        <w:p w14:paraId="30F8EEC8" w14:textId="6E9C10C3" w:rsidR="001248F6" w:rsidRDefault="001248F6">
          <w:pPr>
            <w:pStyle w:val="INNH2"/>
            <w:rPr>
              <w:rFonts w:eastAsiaTheme="minorEastAsia"/>
              <w:noProof/>
              <w:kern w:val="2"/>
              <w:sz w:val="24"/>
              <w:szCs w:val="24"/>
              <w:lang w:eastAsia="nb-NO"/>
              <w14:ligatures w14:val="standardContextual"/>
            </w:rPr>
          </w:pPr>
          <w:hyperlink w:anchor="_Toc210032720" w:history="1">
            <w:r w:rsidRPr="006D4EB6">
              <w:rPr>
                <w:rStyle w:val="Hyperkobling"/>
                <w:noProof/>
              </w:rPr>
              <w:t>2.2. Kjøp av produkter med kortere restholdbarhet</w:t>
            </w:r>
            <w:r>
              <w:rPr>
                <w:noProof/>
                <w:webHidden/>
              </w:rPr>
              <w:tab/>
            </w:r>
            <w:r>
              <w:rPr>
                <w:noProof/>
                <w:webHidden/>
              </w:rPr>
              <w:fldChar w:fldCharType="begin"/>
            </w:r>
            <w:r>
              <w:rPr>
                <w:noProof/>
                <w:webHidden/>
              </w:rPr>
              <w:instrText xml:space="preserve"> PAGEREF _Toc210032720 \h </w:instrText>
            </w:r>
            <w:r>
              <w:rPr>
                <w:noProof/>
                <w:webHidden/>
              </w:rPr>
            </w:r>
            <w:r>
              <w:rPr>
                <w:noProof/>
                <w:webHidden/>
              </w:rPr>
              <w:fldChar w:fldCharType="separate"/>
            </w:r>
            <w:r w:rsidR="00E647AA">
              <w:rPr>
                <w:noProof/>
                <w:webHidden/>
              </w:rPr>
              <w:t>10</w:t>
            </w:r>
            <w:r>
              <w:rPr>
                <w:noProof/>
                <w:webHidden/>
              </w:rPr>
              <w:fldChar w:fldCharType="end"/>
            </w:r>
          </w:hyperlink>
        </w:p>
        <w:p w14:paraId="58ED3743" w14:textId="3B3CDEE3" w:rsidR="001248F6" w:rsidRDefault="001248F6">
          <w:pPr>
            <w:pStyle w:val="INNH2"/>
            <w:rPr>
              <w:rFonts w:eastAsiaTheme="minorEastAsia"/>
              <w:noProof/>
              <w:kern w:val="2"/>
              <w:sz w:val="24"/>
              <w:szCs w:val="24"/>
              <w:lang w:eastAsia="nb-NO"/>
              <w14:ligatures w14:val="standardContextual"/>
            </w:rPr>
          </w:pPr>
          <w:hyperlink w:anchor="_Toc210032721" w:history="1">
            <w:r w:rsidRPr="006D4EB6">
              <w:rPr>
                <w:rStyle w:val="Hyperkobling"/>
                <w:noProof/>
              </w:rPr>
              <w:t>2.3. Kjøp av produkter utenfor avtalen hos enkeltkunder</w:t>
            </w:r>
            <w:r>
              <w:rPr>
                <w:noProof/>
                <w:webHidden/>
              </w:rPr>
              <w:tab/>
            </w:r>
            <w:r>
              <w:rPr>
                <w:noProof/>
                <w:webHidden/>
              </w:rPr>
              <w:fldChar w:fldCharType="begin"/>
            </w:r>
            <w:r>
              <w:rPr>
                <w:noProof/>
                <w:webHidden/>
              </w:rPr>
              <w:instrText xml:space="preserve"> PAGEREF _Toc210032721 \h </w:instrText>
            </w:r>
            <w:r>
              <w:rPr>
                <w:noProof/>
                <w:webHidden/>
              </w:rPr>
            </w:r>
            <w:r>
              <w:rPr>
                <w:noProof/>
                <w:webHidden/>
              </w:rPr>
              <w:fldChar w:fldCharType="separate"/>
            </w:r>
            <w:r w:rsidR="00E647AA">
              <w:rPr>
                <w:noProof/>
                <w:webHidden/>
              </w:rPr>
              <w:t>10</w:t>
            </w:r>
            <w:r>
              <w:rPr>
                <w:noProof/>
                <w:webHidden/>
              </w:rPr>
              <w:fldChar w:fldCharType="end"/>
            </w:r>
          </w:hyperlink>
        </w:p>
        <w:p w14:paraId="1F6DDF8E" w14:textId="0211950D" w:rsidR="001248F6" w:rsidRDefault="001248F6">
          <w:pPr>
            <w:pStyle w:val="INNH1"/>
            <w:tabs>
              <w:tab w:val="right" w:leader="dot" w:pos="9060"/>
            </w:tabs>
            <w:rPr>
              <w:rFonts w:eastAsiaTheme="minorEastAsia"/>
              <w:noProof/>
              <w:kern w:val="2"/>
              <w:sz w:val="24"/>
              <w:szCs w:val="24"/>
              <w:lang w:eastAsia="nb-NO"/>
              <w14:ligatures w14:val="standardContextual"/>
            </w:rPr>
          </w:pPr>
          <w:hyperlink w:anchor="_Toc210032722" w:history="1">
            <w:r w:rsidRPr="006D4EB6">
              <w:rPr>
                <w:rStyle w:val="Hyperkobling"/>
                <w:noProof/>
              </w:rPr>
              <w:t>3. Avropsmekanisme</w:t>
            </w:r>
            <w:r>
              <w:rPr>
                <w:noProof/>
                <w:webHidden/>
              </w:rPr>
              <w:tab/>
            </w:r>
            <w:r>
              <w:rPr>
                <w:noProof/>
                <w:webHidden/>
              </w:rPr>
              <w:fldChar w:fldCharType="begin"/>
            </w:r>
            <w:r>
              <w:rPr>
                <w:noProof/>
                <w:webHidden/>
              </w:rPr>
              <w:instrText xml:space="preserve"> PAGEREF _Toc210032722 \h </w:instrText>
            </w:r>
            <w:r>
              <w:rPr>
                <w:noProof/>
                <w:webHidden/>
              </w:rPr>
            </w:r>
            <w:r>
              <w:rPr>
                <w:noProof/>
                <w:webHidden/>
              </w:rPr>
              <w:fldChar w:fldCharType="separate"/>
            </w:r>
            <w:r w:rsidR="00E647AA">
              <w:rPr>
                <w:noProof/>
                <w:webHidden/>
              </w:rPr>
              <w:t>10</w:t>
            </w:r>
            <w:r>
              <w:rPr>
                <w:noProof/>
                <w:webHidden/>
              </w:rPr>
              <w:fldChar w:fldCharType="end"/>
            </w:r>
          </w:hyperlink>
        </w:p>
        <w:p w14:paraId="552618BC" w14:textId="60869076" w:rsidR="001248F6" w:rsidRDefault="001248F6">
          <w:pPr>
            <w:pStyle w:val="INNH1"/>
            <w:tabs>
              <w:tab w:val="right" w:leader="dot" w:pos="9060"/>
            </w:tabs>
            <w:rPr>
              <w:rFonts w:eastAsiaTheme="minorEastAsia"/>
              <w:noProof/>
              <w:kern w:val="2"/>
              <w:sz w:val="24"/>
              <w:szCs w:val="24"/>
              <w:lang w:eastAsia="nb-NO"/>
              <w14:ligatures w14:val="standardContextual"/>
            </w:rPr>
          </w:pPr>
          <w:hyperlink w:anchor="_Toc210032723" w:history="1">
            <w:r w:rsidRPr="006D4EB6">
              <w:rPr>
                <w:rStyle w:val="Hyperkobling"/>
                <w:noProof/>
              </w:rPr>
              <w:t>4. Logistikk og elektronisk samhandling</w:t>
            </w:r>
            <w:r>
              <w:rPr>
                <w:noProof/>
                <w:webHidden/>
              </w:rPr>
              <w:tab/>
            </w:r>
            <w:r>
              <w:rPr>
                <w:noProof/>
                <w:webHidden/>
              </w:rPr>
              <w:fldChar w:fldCharType="begin"/>
            </w:r>
            <w:r>
              <w:rPr>
                <w:noProof/>
                <w:webHidden/>
              </w:rPr>
              <w:instrText xml:space="preserve"> PAGEREF _Toc210032723 \h </w:instrText>
            </w:r>
            <w:r>
              <w:rPr>
                <w:noProof/>
                <w:webHidden/>
              </w:rPr>
            </w:r>
            <w:r>
              <w:rPr>
                <w:noProof/>
                <w:webHidden/>
              </w:rPr>
              <w:fldChar w:fldCharType="separate"/>
            </w:r>
            <w:r w:rsidR="00E647AA">
              <w:rPr>
                <w:noProof/>
                <w:webHidden/>
              </w:rPr>
              <w:t>10</w:t>
            </w:r>
            <w:r>
              <w:rPr>
                <w:noProof/>
                <w:webHidden/>
              </w:rPr>
              <w:fldChar w:fldCharType="end"/>
            </w:r>
          </w:hyperlink>
        </w:p>
        <w:p w14:paraId="318FCF72" w14:textId="10ED57D7" w:rsidR="001248F6" w:rsidRDefault="001248F6">
          <w:pPr>
            <w:pStyle w:val="INNH2"/>
            <w:rPr>
              <w:rFonts w:eastAsiaTheme="minorEastAsia"/>
              <w:noProof/>
              <w:kern w:val="2"/>
              <w:sz w:val="24"/>
              <w:szCs w:val="24"/>
              <w:lang w:eastAsia="nb-NO"/>
              <w14:ligatures w14:val="standardContextual"/>
            </w:rPr>
          </w:pPr>
          <w:hyperlink w:anchor="_Toc210032724" w:history="1">
            <w:r w:rsidRPr="006D4EB6">
              <w:rPr>
                <w:rStyle w:val="Hyperkobling"/>
                <w:noProof/>
              </w:rPr>
              <w:t>4.1. Logistikkbetingelser og samhandlingsavtaler</w:t>
            </w:r>
            <w:r>
              <w:rPr>
                <w:noProof/>
                <w:webHidden/>
              </w:rPr>
              <w:tab/>
            </w:r>
            <w:r>
              <w:rPr>
                <w:noProof/>
                <w:webHidden/>
              </w:rPr>
              <w:fldChar w:fldCharType="begin"/>
            </w:r>
            <w:r>
              <w:rPr>
                <w:noProof/>
                <w:webHidden/>
              </w:rPr>
              <w:instrText xml:space="preserve"> PAGEREF _Toc210032724 \h </w:instrText>
            </w:r>
            <w:r>
              <w:rPr>
                <w:noProof/>
                <w:webHidden/>
              </w:rPr>
            </w:r>
            <w:r>
              <w:rPr>
                <w:noProof/>
                <w:webHidden/>
              </w:rPr>
              <w:fldChar w:fldCharType="separate"/>
            </w:r>
            <w:r w:rsidR="00E647AA">
              <w:rPr>
                <w:noProof/>
                <w:webHidden/>
              </w:rPr>
              <w:t>10</w:t>
            </w:r>
            <w:r>
              <w:rPr>
                <w:noProof/>
                <w:webHidden/>
              </w:rPr>
              <w:fldChar w:fldCharType="end"/>
            </w:r>
          </w:hyperlink>
        </w:p>
        <w:p w14:paraId="75161882" w14:textId="14187AB7" w:rsidR="001248F6" w:rsidRDefault="001248F6">
          <w:pPr>
            <w:pStyle w:val="INNH2"/>
            <w:rPr>
              <w:rFonts w:eastAsiaTheme="minorEastAsia"/>
              <w:noProof/>
              <w:kern w:val="2"/>
              <w:sz w:val="24"/>
              <w:szCs w:val="24"/>
              <w:lang w:eastAsia="nb-NO"/>
              <w14:ligatures w14:val="standardContextual"/>
            </w:rPr>
          </w:pPr>
          <w:hyperlink w:anchor="_Toc210032725" w:history="1">
            <w:r w:rsidRPr="006D4EB6">
              <w:rPr>
                <w:rStyle w:val="Hyperkobling"/>
                <w:noProof/>
              </w:rPr>
              <w:t>4.2. Implementering</w:t>
            </w:r>
            <w:r>
              <w:rPr>
                <w:noProof/>
                <w:webHidden/>
              </w:rPr>
              <w:tab/>
            </w:r>
            <w:r>
              <w:rPr>
                <w:noProof/>
                <w:webHidden/>
              </w:rPr>
              <w:fldChar w:fldCharType="begin"/>
            </w:r>
            <w:r>
              <w:rPr>
                <w:noProof/>
                <w:webHidden/>
              </w:rPr>
              <w:instrText xml:space="preserve"> PAGEREF _Toc210032725 \h </w:instrText>
            </w:r>
            <w:r>
              <w:rPr>
                <w:noProof/>
                <w:webHidden/>
              </w:rPr>
            </w:r>
            <w:r>
              <w:rPr>
                <w:noProof/>
                <w:webHidden/>
              </w:rPr>
              <w:fldChar w:fldCharType="separate"/>
            </w:r>
            <w:r w:rsidR="00E647AA">
              <w:rPr>
                <w:noProof/>
                <w:webHidden/>
              </w:rPr>
              <w:t>11</w:t>
            </w:r>
            <w:r>
              <w:rPr>
                <w:noProof/>
                <w:webHidden/>
              </w:rPr>
              <w:fldChar w:fldCharType="end"/>
            </w:r>
          </w:hyperlink>
        </w:p>
        <w:p w14:paraId="6BB73A18" w14:textId="4D830BD9" w:rsidR="001248F6" w:rsidRDefault="001248F6">
          <w:pPr>
            <w:pStyle w:val="INNH2"/>
            <w:rPr>
              <w:rFonts w:eastAsiaTheme="minorEastAsia"/>
              <w:noProof/>
              <w:kern w:val="2"/>
              <w:sz w:val="24"/>
              <w:szCs w:val="24"/>
              <w:lang w:eastAsia="nb-NO"/>
              <w14:ligatures w14:val="standardContextual"/>
            </w:rPr>
          </w:pPr>
          <w:hyperlink w:anchor="_Toc210032726" w:history="1">
            <w:r w:rsidRPr="006D4EB6">
              <w:rPr>
                <w:rStyle w:val="Hyperkobling"/>
                <w:noProof/>
              </w:rPr>
              <w:t>4.3. Bestilling/ordre</w:t>
            </w:r>
            <w:r>
              <w:rPr>
                <w:noProof/>
                <w:webHidden/>
              </w:rPr>
              <w:tab/>
            </w:r>
            <w:r>
              <w:rPr>
                <w:noProof/>
                <w:webHidden/>
              </w:rPr>
              <w:fldChar w:fldCharType="begin"/>
            </w:r>
            <w:r>
              <w:rPr>
                <w:noProof/>
                <w:webHidden/>
              </w:rPr>
              <w:instrText xml:space="preserve"> PAGEREF _Toc210032726 \h </w:instrText>
            </w:r>
            <w:r>
              <w:rPr>
                <w:noProof/>
                <w:webHidden/>
              </w:rPr>
            </w:r>
            <w:r>
              <w:rPr>
                <w:noProof/>
                <w:webHidden/>
              </w:rPr>
              <w:fldChar w:fldCharType="separate"/>
            </w:r>
            <w:r w:rsidR="00E647AA">
              <w:rPr>
                <w:noProof/>
                <w:webHidden/>
              </w:rPr>
              <w:t>11</w:t>
            </w:r>
            <w:r>
              <w:rPr>
                <w:noProof/>
                <w:webHidden/>
              </w:rPr>
              <w:fldChar w:fldCharType="end"/>
            </w:r>
          </w:hyperlink>
        </w:p>
        <w:p w14:paraId="6F3CA91F" w14:textId="0595ACCD" w:rsidR="001248F6" w:rsidRDefault="001248F6">
          <w:pPr>
            <w:pStyle w:val="INNH2"/>
            <w:rPr>
              <w:rFonts w:eastAsiaTheme="minorEastAsia"/>
              <w:noProof/>
              <w:kern w:val="2"/>
              <w:sz w:val="24"/>
              <w:szCs w:val="24"/>
              <w:lang w:eastAsia="nb-NO"/>
              <w14:ligatures w14:val="standardContextual"/>
            </w:rPr>
          </w:pPr>
          <w:hyperlink w:anchor="_Toc210032727" w:history="1">
            <w:r w:rsidRPr="006D4EB6">
              <w:rPr>
                <w:rStyle w:val="Hyperkobling"/>
                <w:noProof/>
              </w:rPr>
              <w:t>4.4. Krav til den fysiske leveransen</w:t>
            </w:r>
            <w:r>
              <w:rPr>
                <w:noProof/>
                <w:webHidden/>
              </w:rPr>
              <w:tab/>
            </w:r>
            <w:r>
              <w:rPr>
                <w:noProof/>
                <w:webHidden/>
              </w:rPr>
              <w:fldChar w:fldCharType="begin"/>
            </w:r>
            <w:r>
              <w:rPr>
                <w:noProof/>
                <w:webHidden/>
              </w:rPr>
              <w:instrText xml:space="preserve"> PAGEREF _Toc210032727 \h </w:instrText>
            </w:r>
            <w:r>
              <w:rPr>
                <w:noProof/>
                <w:webHidden/>
              </w:rPr>
            </w:r>
            <w:r>
              <w:rPr>
                <w:noProof/>
                <w:webHidden/>
              </w:rPr>
              <w:fldChar w:fldCharType="separate"/>
            </w:r>
            <w:r w:rsidR="00E647AA">
              <w:rPr>
                <w:noProof/>
                <w:webHidden/>
              </w:rPr>
              <w:t>11</w:t>
            </w:r>
            <w:r>
              <w:rPr>
                <w:noProof/>
                <w:webHidden/>
              </w:rPr>
              <w:fldChar w:fldCharType="end"/>
            </w:r>
          </w:hyperlink>
        </w:p>
        <w:p w14:paraId="0530F497" w14:textId="205F3DB6"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28" w:history="1">
            <w:r w:rsidRPr="006D4EB6">
              <w:rPr>
                <w:rStyle w:val="Hyperkobling"/>
                <w:noProof/>
              </w:rPr>
              <w:t>4.4.1. Leveringssted, Leveringsfrekvens og leveringstidspunkt</w:t>
            </w:r>
            <w:r>
              <w:rPr>
                <w:noProof/>
                <w:webHidden/>
              </w:rPr>
              <w:tab/>
            </w:r>
            <w:r>
              <w:rPr>
                <w:noProof/>
                <w:webHidden/>
              </w:rPr>
              <w:fldChar w:fldCharType="begin"/>
            </w:r>
            <w:r>
              <w:rPr>
                <w:noProof/>
                <w:webHidden/>
              </w:rPr>
              <w:instrText xml:space="preserve"> PAGEREF _Toc210032728 \h </w:instrText>
            </w:r>
            <w:r>
              <w:rPr>
                <w:noProof/>
                <w:webHidden/>
              </w:rPr>
            </w:r>
            <w:r>
              <w:rPr>
                <w:noProof/>
                <w:webHidden/>
              </w:rPr>
              <w:fldChar w:fldCharType="separate"/>
            </w:r>
            <w:r w:rsidR="00E647AA">
              <w:rPr>
                <w:noProof/>
                <w:webHidden/>
              </w:rPr>
              <w:t>11</w:t>
            </w:r>
            <w:r>
              <w:rPr>
                <w:noProof/>
                <w:webHidden/>
              </w:rPr>
              <w:fldChar w:fldCharType="end"/>
            </w:r>
          </w:hyperlink>
        </w:p>
        <w:p w14:paraId="4223EEBE" w14:textId="2A9377A9" w:rsidR="001248F6" w:rsidRDefault="001248F6">
          <w:pPr>
            <w:pStyle w:val="INNH2"/>
            <w:rPr>
              <w:rFonts w:eastAsiaTheme="minorEastAsia"/>
              <w:noProof/>
              <w:kern w:val="2"/>
              <w:sz w:val="24"/>
              <w:szCs w:val="24"/>
              <w:lang w:eastAsia="nb-NO"/>
              <w14:ligatures w14:val="standardContextual"/>
            </w:rPr>
          </w:pPr>
          <w:hyperlink w:anchor="_Toc210032729" w:history="1">
            <w:r w:rsidRPr="006D4EB6">
              <w:rPr>
                <w:rStyle w:val="Hyperkobling"/>
                <w:noProof/>
              </w:rPr>
              <w:t>4.5. Måling og sanksjoner</w:t>
            </w:r>
            <w:r>
              <w:rPr>
                <w:noProof/>
                <w:webHidden/>
              </w:rPr>
              <w:tab/>
            </w:r>
            <w:r>
              <w:rPr>
                <w:noProof/>
                <w:webHidden/>
              </w:rPr>
              <w:fldChar w:fldCharType="begin"/>
            </w:r>
            <w:r>
              <w:rPr>
                <w:noProof/>
                <w:webHidden/>
              </w:rPr>
              <w:instrText xml:space="preserve"> PAGEREF _Toc210032729 \h </w:instrText>
            </w:r>
            <w:r>
              <w:rPr>
                <w:noProof/>
                <w:webHidden/>
              </w:rPr>
            </w:r>
            <w:r>
              <w:rPr>
                <w:noProof/>
                <w:webHidden/>
              </w:rPr>
              <w:fldChar w:fldCharType="separate"/>
            </w:r>
            <w:r w:rsidR="00E647AA">
              <w:rPr>
                <w:noProof/>
                <w:webHidden/>
              </w:rPr>
              <w:t>12</w:t>
            </w:r>
            <w:r>
              <w:rPr>
                <w:noProof/>
                <w:webHidden/>
              </w:rPr>
              <w:fldChar w:fldCharType="end"/>
            </w:r>
          </w:hyperlink>
        </w:p>
        <w:p w14:paraId="778AB71A" w14:textId="370F30F0" w:rsidR="001248F6" w:rsidRDefault="001248F6">
          <w:pPr>
            <w:pStyle w:val="INNH2"/>
            <w:rPr>
              <w:rFonts w:eastAsiaTheme="minorEastAsia"/>
              <w:noProof/>
              <w:kern w:val="2"/>
              <w:sz w:val="24"/>
              <w:szCs w:val="24"/>
              <w:lang w:eastAsia="nb-NO"/>
              <w14:ligatures w14:val="standardContextual"/>
            </w:rPr>
          </w:pPr>
          <w:hyperlink w:anchor="_Toc210032730" w:history="1">
            <w:r w:rsidRPr="006D4EB6">
              <w:rPr>
                <w:rStyle w:val="Hyperkobling"/>
                <w:noProof/>
              </w:rPr>
              <w:t>4.6. Generelle leveringsbetingelser</w:t>
            </w:r>
            <w:r>
              <w:rPr>
                <w:noProof/>
                <w:webHidden/>
              </w:rPr>
              <w:tab/>
            </w:r>
            <w:r>
              <w:rPr>
                <w:noProof/>
                <w:webHidden/>
              </w:rPr>
              <w:fldChar w:fldCharType="begin"/>
            </w:r>
            <w:r>
              <w:rPr>
                <w:noProof/>
                <w:webHidden/>
              </w:rPr>
              <w:instrText xml:space="preserve"> PAGEREF _Toc210032730 \h </w:instrText>
            </w:r>
            <w:r>
              <w:rPr>
                <w:noProof/>
                <w:webHidden/>
              </w:rPr>
            </w:r>
            <w:r>
              <w:rPr>
                <w:noProof/>
                <w:webHidden/>
              </w:rPr>
              <w:fldChar w:fldCharType="separate"/>
            </w:r>
            <w:r w:rsidR="00E647AA">
              <w:rPr>
                <w:noProof/>
                <w:webHidden/>
              </w:rPr>
              <w:t>12</w:t>
            </w:r>
            <w:r>
              <w:rPr>
                <w:noProof/>
                <w:webHidden/>
              </w:rPr>
              <w:fldChar w:fldCharType="end"/>
            </w:r>
          </w:hyperlink>
        </w:p>
        <w:p w14:paraId="1F9F569C" w14:textId="7C043D06" w:rsidR="001248F6" w:rsidRDefault="001248F6">
          <w:pPr>
            <w:pStyle w:val="INNH2"/>
            <w:rPr>
              <w:rFonts w:eastAsiaTheme="minorEastAsia"/>
              <w:noProof/>
              <w:kern w:val="2"/>
              <w:sz w:val="24"/>
              <w:szCs w:val="24"/>
              <w:lang w:eastAsia="nb-NO"/>
              <w14:ligatures w14:val="standardContextual"/>
            </w:rPr>
          </w:pPr>
          <w:hyperlink w:anchor="_Toc210032731" w:history="1">
            <w:r w:rsidRPr="006D4EB6">
              <w:rPr>
                <w:rStyle w:val="Hyperkobling"/>
                <w:noProof/>
              </w:rPr>
              <w:t>4.7. Leveringsrutiner</w:t>
            </w:r>
            <w:r>
              <w:rPr>
                <w:noProof/>
                <w:webHidden/>
              </w:rPr>
              <w:tab/>
            </w:r>
            <w:r>
              <w:rPr>
                <w:noProof/>
                <w:webHidden/>
              </w:rPr>
              <w:fldChar w:fldCharType="begin"/>
            </w:r>
            <w:r>
              <w:rPr>
                <w:noProof/>
                <w:webHidden/>
              </w:rPr>
              <w:instrText xml:space="preserve"> PAGEREF _Toc210032731 \h </w:instrText>
            </w:r>
            <w:r>
              <w:rPr>
                <w:noProof/>
                <w:webHidden/>
              </w:rPr>
            </w:r>
            <w:r>
              <w:rPr>
                <w:noProof/>
                <w:webHidden/>
              </w:rPr>
              <w:fldChar w:fldCharType="separate"/>
            </w:r>
            <w:r w:rsidR="00E647AA">
              <w:rPr>
                <w:noProof/>
                <w:webHidden/>
              </w:rPr>
              <w:t>13</w:t>
            </w:r>
            <w:r>
              <w:rPr>
                <w:noProof/>
                <w:webHidden/>
              </w:rPr>
              <w:fldChar w:fldCharType="end"/>
            </w:r>
          </w:hyperlink>
        </w:p>
        <w:p w14:paraId="3ECA6362" w14:textId="7FBD95F8"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32" w:history="1">
            <w:r w:rsidRPr="006D4EB6">
              <w:rPr>
                <w:rStyle w:val="Hyperkobling"/>
                <w:noProof/>
              </w:rPr>
              <w:t>4.7.1. Rutiner ved mottak og avviksbehandling</w:t>
            </w:r>
            <w:r>
              <w:rPr>
                <w:noProof/>
                <w:webHidden/>
              </w:rPr>
              <w:tab/>
            </w:r>
            <w:r>
              <w:rPr>
                <w:noProof/>
                <w:webHidden/>
              </w:rPr>
              <w:fldChar w:fldCharType="begin"/>
            </w:r>
            <w:r>
              <w:rPr>
                <w:noProof/>
                <w:webHidden/>
              </w:rPr>
              <w:instrText xml:space="preserve"> PAGEREF _Toc210032732 \h </w:instrText>
            </w:r>
            <w:r>
              <w:rPr>
                <w:noProof/>
                <w:webHidden/>
              </w:rPr>
            </w:r>
            <w:r>
              <w:rPr>
                <w:noProof/>
                <w:webHidden/>
              </w:rPr>
              <w:fldChar w:fldCharType="separate"/>
            </w:r>
            <w:r w:rsidR="00E647AA">
              <w:rPr>
                <w:noProof/>
                <w:webHidden/>
              </w:rPr>
              <w:t>13</w:t>
            </w:r>
            <w:r>
              <w:rPr>
                <w:noProof/>
                <w:webHidden/>
              </w:rPr>
              <w:fldChar w:fldCharType="end"/>
            </w:r>
          </w:hyperlink>
        </w:p>
        <w:p w14:paraId="75536FBB" w14:textId="5CFB0DD6"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33" w:history="1">
            <w:r w:rsidRPr="006D4EB6">
              <w:rPr>
                <w:rStyle w:val="Hyperkobling"/>
                <w:noProof/>
              </w:rPr>
              <w:t>4.7.2. Rutiner ved rest og erstatning</w:t>
            </w:r>
            <w:r>
              <w:rPr>
                <w:noProof/>
                <w:webHidden/>
              </w:rPr>
              <w:tab/>
            </w:r>
            <w:r>
              <w:rPr>
                <w:noProof/>
                <w:webHidden/>
              </w:rPr>
              <w:fldChar w:fldCharType="begin"/>
            </w:r>
            <w:r>
              <w:rPr>
                <w:noProof/>
                <w:webHidden/>
              </w:rPr>
              <w:instrText xml:space="preserve"> PAGEREF _Toc210032733 \h </w:instrText>
            </w:r>
            <w:r>
              <w:rPr>
                <w:noProof/>
                <w:webHidden/>
              </w:rPr>
            </w:r>
            <w:r>
              <w:rPr>
                <w:noProof/>
                <w:webHidden/>
              </w:rPr>
              <w:fldChar w:fldCharType="separate"/>
            </w:r>
            <w:r w:rsidR="00E647AA">
              <w:rPr>
                <w:noProof/>
                <w:webHidden/>
              </w:rPr>
              <w:t>13</w:t>
            </w:r>
            <w:r>
              <w:rPr>
                <w:noProof/>
                <w:webHidden/>
              </w:rPr>
              <w:fldChar w:fldCharType="end"/>
            </w:r>
          </w:hyperlink>
        </w:p>
        <w:p w14:paraId="1CF23D91" w14:textId="3151E235" w:rsidR="001248F6" w:rsidRDefault="001248F6">
          <w:pPr>
            <w:pStyle w:val="INNH2"/>
            <w:rPr>
              <w:rFonts w:eastAsiaTheme="minorEastAsia"/>
              <w:noProof/>
              <w:kern w:val="2"/>
              <w:sz w:val="24"/>
              <w:szCs w:val="24"/>
              <w:lang w:eastAsia="nb-NO"/>
              <w14:ligatures w14:val="standardContextual"/>
            </w:rPr>
          </w:pPr>
          <w:hyperlink w:anchor="_Toc210032734" w:history="1">
            <w:r w:rsidRPr="006D4EB6">
              <w:rPr>
                <w:rStyle w:val="Hyperkobling"/>
                <w:noProof/>
              </w:rPr>
              <w:t>4.8. Tilbakekalling av varer</w:t>
            </w:r>
            <w:r>
              <w:rPr>
                <w:noProof/>
                <w:webHidden/>
              </w:rPr>
              <w:tab/>
            </w:r>
            <w:r>
              <w:rPr>
                <w:noProof/>
                <w:webHidden/>
              </w:rPr>
              <w:fldChar w:fldCharType="begin"/>
            </w:r>
            <w:r>
              <w:rPr>
                <w:noProof/>
                <w:webHidden/>
              </w:rPr>
              <w:instrText xml:space="preserve"> PAGEREF _Toc210032734 \h </w:instrText>
            </w:r>
            <w:r>
              <w:rPr>
                <w:noProof/>
                <w:webHidden/>
              </w:rPr>
            </w:r>
            <w:r>
              <w:rPr>
                <w:noProof/>
                <w:webHidden/>
              </w:rPr>
              <w:fldChar w:fldCharType="separate"/>
            </w:r>
            <w:r w:rsidR="00E647AA">
              <w:rPr>
                <w:noProof/>
                <w:webHidden/>
              </w:rPr>
              <w:t>14</w:t>
            </w:r>
            <w:r>
              <w:rPr>
                <w:noProof/>
                <w:webHidden/>
              </w:rPr>
              <w:fldChar w:fldCharType="end"/>
            </w:r>
          </w:hyperlink>
        </w:p>
        <w:p w14:paraId="1430950E" w14:textId="52B97D54" w:rsidR="001248F6" w:rsidRDefault="001248F6">
          <w:pPr>
            <w:pStyle w:val="INNH2"/>
            <w:rPr>
              <w:rFonts w:eastAsiaTheme="minorEastAsia"/>
              <w:noProof/>
              <w:kern w:val="2"/>
              <w:sz w:val="24"/>
              <w:szCs w:val="24"/>
              <w:lang w:eastAsia="nb-NO"/>
              <w14:ligatures w14:val="standardContextual"/>
            </w:rPr>
          </w:pPr>
          <w:hyperlink w:anchor="_Toc210032735" w:history="1">
            <w:r w:rsidRPr="006D4EB6">
              <w:rPr>
                <w:rStyle w:val="Hyperkobling"/>
                <w:noProof/>
              </w:rPr>
              <w:t>4.9. Lagerførte varer</w:t>
            </w:r>
            <w:r>
              <w:rPr>
                <w:noProof/>
                <w:webHidden/>
              </w:rPr>
              <w:tab/>
            </w:r>
            <w:r>
              <w:rPr>
                <w:noProof/>
                <w:webHidden/>
              </w:rPr>
              <w:fldChar w:fldCharType="begin"/>
            </w:r>
            <w:r>
              <w:rPr>
                <w:noProof/>
                <w:webHidden/>
              </w:rPr>
              <w:instrText xml:space="preserve"> PAGEREF _Toc210032735 \h </w:instrText>
            </w:r>
            <w:r>
              <w:rPr>
                <w:noProof/>
                <w:webHidden/>
              </w:rPr>
            </w:r>
            <w:r>
              <w:rPr>
                <w:noProof/>
                <w:webHidden/>
              </w:rPr>
              <w:fldChar w:fldCharType="separate"/>
            </w:r>
            <w:r w:rsidR="00E647AA">
              <w:rPr>
                <w:noProof/>
                <w:webHidden/>
              </w:rPr>
              <w:t>14</w:t>
            </w:r>
            <w:r>
              <w:rPr>
                <w:noProof/>
                <w:webHidden/>
              </w:rPr>
              <w:fldChar w:fldCharType="end"/>
            </w:r>
          </w:hyperlink>
        </w:p>
        <w:p w14:paraId="26D30876" w14:textId="6556C207" w:rsidR="001248F6" w:rsidRDefault="001248F6">
          <w:pPr>
            <w:pStyle w:val="INNH2"/>
            <w:rPr>
              <w:rFonts w:eastAsiaTheme="minorEastAsia"/>
              <w:noProof/>
              <w:kern w:val="2"/>
              <w:sz w:val="24"/>
              <w:szCs w:val="24"/>
              <w:lang w:eastAsia="nb-NO"/>
              <w14:ligatures w14:val="standardContextual"/>
            </w:rPr>
          </w:pPr>
          <w:hyperlink w:anchor="_Toc210032736" w:history="1">
            <w:r w:rsidRPr="006D4EB6">
              <w:rPr>
                <w:rStyle w:val="Hyperkobling"/>
                <w:noProof/>
              </w:rPr>
              <w:t>4.10. Vareutvalg for levering til regionale forsyningssenter</w:t>
            </w:r>
            <w:r>
              <w:rPr>
                <w:noProof/>
                <w:webHidden/>
              </w:rPr>
              <w:tab/>
            </w:r>
            <w:r>
              <w:rPr>
                <w:noProof/>
                <w:webHidden/>
              </w:rPr>
              <w:fldChar w:fldCharType="begin"/>
            </w:r>
            <w:r>
              <w:rPr>
                <w:noProof/>
                <w:webHidden/>
              </w:rPr>
              <w:instrText xml:space="preserve"> PAGEREF _Toc210032736 \h </w:instrText>
            </w:r>
            <w:r>
              <w:rPr>
                <w:noProof/>
                <w:webHidden/>
              </w:rPr>
            </w:r>
            <w:r>
              <w:rPr>
                <w:noProof/>
                <w:webHidden/>
              </w:rPr>
              <w:fldChar w:fldCharType="separate"/>
            </w:r>
            <w:r w:rsidR="00E647AA">
              <w:rPr>
                <w:noProof/>
                <w:webHidden/>
              </w:rPr>
              <w:t>14</w:t>
            </w:r>
            <w:r>
              <w:rPr>
                <w:noProof/>
                <w:webHidden/>
              </w:rPr>
              <w:fldChar w:fldCharType="end"/>
            </w:r>
          </w:hyperlink>
        </w:p>
        <w:p w14:paraId="08F8708F" w14:textId="5BB2C0A0" w:rsidR="001248F6" w:rsidRDefault="001248F6">
          <w:pPr>
            <w:pStyle w:val="INNH2"/>
            <w:rPr>
              <w:rFonts w:eastAsiaTheme="minorEastAsia"/>
              <w:noProof/>
              <w:kern w:val="2"/>
              <w:sz w:val="24"/>
              <w:szCs w:val="24"/>
              <w:lang w:eastAsia="nb-NO"/>
              <w14:ligatures w14:val="standardContextual"/>
            </w:rPr>
          </w:pPr>
          <w:hyperlink w:anchor="_Toc210032737" w:history="1">
            <w:r w:rsidRPr="006D4EB6">
              <w:rPr>
                <w:rStyle w:val="Hyperkobling"/>
                <w:noProof/>
              </w:rPr>
              <w:t>4.11. Vareutvalg for avdelingspakkelogistikk APL</w:t>
            </w:r>
            <w:r>
              <w:rPr>
                <w:noProof/>
                <w:webHidden/>
              </w:rPr>
              <w:tab/>
            </w:r>
            <w:r>
              <w:rPr>
                <w:noProof/>
                <w:webHidden/>
              </w:rPr>
              <w:fldChar w:fldCharType="begin"/>
            </w:r>
            <w:r>
              <w:rPr>
                <w:noProof/>
                <w:webHidden/>
              </w:rPr>
              <w:instrText xml:space="preserve"> PAGEREF _Toc210032737 \h </w:instrText>
            </w:r>
            <w:r>
              <w:rPr>
                <w:noProof/>
                <w:webHidden/>
              </w:rPr>
            </w:r>
            <w:r>
              <w:rPr>
                <w:noProof/>
                <w:webHidden/>
              </w:rPr>
              <w:fldChar w:fldCharType="separate"/>
            </w:r>
            <w:r w:rsidR="00E647AA">
              <w:rPr>
                <w:noProof/>
                <w:webHidden/>
              </w:rPr>
              <w:t>14</w:t>
            </w:r>
            <w:r>
              <w:rPr>
                <w:noProof/>
                <w:webHidden/>
              </w:rPr>
              <w:fldChar w:fldCharType="end"/>
            </w:r>
          </w:hyperlink>
        </w:p>
        <w:p w14:paraId="3E02E1AF" w14:textId="28953E88" w:rsidR="001248F6" w:rsidRDefault="001248F6">
          <w:pPr>
            <w:pStyle w:val="INNH1"/>
            <w:tabs>
              <w:tab w:val="right" w:leader="dot" w:pos="9060"/>
            </w:tabs>
            <w:rPr>
              <w:rFonts w:eastAsiaTheme="minorEastAsia"/>
              <w:noProof/>
              <w:kern w:val="2"/>
              <w:sz w:val="24"/>
              <w:szCs w:val="24"/>
              <w:lang w:eastAsia="nb-NO"/>
              <w14:ligatures w14:val="standardContextual"/>
            </w:rPr>
          </w:pPr>
          <w:hyperlink w:anchor="_Toc210032738" w:history="1">
            <w:r w:rsidRPr="006D4EB6">
              <w:rPr>
                <w:rStyle w:val="Hyperkobling"/>
                <w:noProof/>
              </w:rPr>
              <w:t>5. Partenes plikter</w:t>
            </w:r>
            <w:r>
              <w:rPr>
                <w:noProof/>
                <w:webHidden/>
              </w:rPr>
              <w:tab/>
            </w:r>
            <w:r>
              <w:rPr>
                <w:noProof/>
                <w:webHidden/>
              </w:rPr>
              <w:fldChar w:fldCharType="begin"/>
            </w:r>
            <w:r>
              <w:rPr>
                <w:noProof/>
                <w:webHidden/>
              </w:rPr>
              <w:instrText xml:space="preserve"> PAGEREF _Toc210032738 \h </w:instrText>
            </w:r>
            <w:r>
              <w:rPr>
                <w:noProof/>
                <w:webHidden/>
              </w:rPr>
            </w:r>
            <w:r>
              <w:rPr>
                <w:noProof/>
                <w:webHidden/>
              </w:rPr>
              <w:fldChar w:fldCharType="separate"/>
            </w:r>
            <w:r w:rsidR="00E647AA">
              <w:rPr>
                <w:noProof/>
                <w:webHidden/>
              </w:rPr>
              <w:t>15</w:t>
            </w:r>
            <w:r>
              <w:rPr>
                <w:noProof/>
                <w:webHidden/>
              </w:rPr>
              <w:fldChar w:fldCharType="end"/>
            </w:r>
          </w:hyperlink>
        </w:p>
        <w:p w14:paraId="0F98D836" w14:textId="2E215623" w:rsidR="001248F6" w:rsidRDefault="001248F6">
          <w:pPr>
            <w:pStyle w:val="INNH2"/>
            <w:rPr>
              <w:rFonts w:eastAsiaTheme="minorEastAsia"/>
              <w:noProof/>
              <w:kern w:val="2"/>
              <w:sz w:val="24"/>
              <w:szCs w:val="24"/>
              <w:lang w:eastAsia="nb-NO"/>
              <w14:ligatures w14:val="standardContextual"/>
            </w:rPr>
          </w:pPr>
          <w:hyperlink w:anchor="_Toc210032739" w:history="1">
            <w:r w:rsidRPr="006D4EB6">
              <w:rPr>
                <w:rStyle w:val="Hyperkobling"/>
                <w:noProof/>
              </w:rPr>
              <w:t>5.1. Kundens plikter</w:t>
            </w:r>
            <w:r>
              <w:rPr>
                <w:noProof/>
                <w:webHidden/>
              </w:rPr>
              <w:tab/>
            </w:r>
            <w:r>
              <w:rPr>
                <w:noProof/>
                <w:webHidden/>
              </w:rPr>
              <w:fldChar w:fldCharType="begin"/>
            </w:r>
            <w:r>
              <w:rPr>
                <w:noProof/>
                <w:webHidden/>
              </w:rPr>
              <w:instrText xml:space="preserve"> PAGEREF _Toc210032739 \h </w:instrText>
            </w:r>
            <w:r>
              <w:rPr>
                <w:noProof/>
                <w:webHidden/>
              </w:rPr>
            </w:r>
            <w:r>
              <w:rPr>
                <w:noProof/>
                <w:webHidden/>
              </w:rPr>
              <w:fldChar w:fldCharType="separate"/>
            </w:r>
            <w:r w:rsidR="00E647AA">
              <w:rPr>
                <w:noProof/>
                <w:webHidden/>
              </w:rPr>
              <w:t>15</w:t>
            </w:r>
            <w:r>
              <w:rPr>
                <w:noProof/>
                <w:webHidden/>
              </w:rPr>
              <w:fldChar w:fldCharType="end"/>
            </w:r>
          </w:hyperlink>
        </w:p>
        <w:p w14:paraId="75AB36BA" w14:textId="1B070FC4" w:rsidR="001248F6" w:rsidRDefault="001248F6">
          <w:pPr>
            <w:pStyle w:val="INNH2"/>
            <w:rPr>
              <w:rFonts w:eastAsiaTheme="minorEastAsia"/>
              <w:noProof/>
              <w:kern w:val="2"/>
              <w:sz w:val="24"/>
              <w:szCs w:val="24"/>
              <w:lang w:eastAsia="nb-NO"/>
              <w14:ligatures w14:val="standardContextual"/>
            </w:rPr>
          </w:pPr>
          <w:hyperlink w:anchor="_Toc210032740" w:history="1">
            <w:r w:rsidRPr="006D4EB6">
              <w:rPr>
                <w:rStyle w:val="Hyperkobling"/>
                <w:noProof/>
              </w:rPr>
              <w:t>5.2. Leverandørens plikter</w:t>
            </w:r>
            <w:r>
              <w:rPr>
                <w:noProof/>
                <w:webHidden/>
              </w:rPr>
              <w:tab/>
            </w:r>
            <w:r>
              <w:rPr>
                <w:noProof/>
                <w:webHidden/>
              </w:rPr>
              <w:fldChar w:fldCharType="begin"/>
            </w:r>
            <w:r>
              <w:rPr>
                <w:noProof/>
                <w:webHidden/>
              </w:rPr>
              <w:instrText xml:space="preserve"> PAGEREF _Toc210032740 \h </w:instrText>
            </w:r>
            <w:r>
              <w:rPr>
                <w:noProof/>
                <w:webHidden/>
              </w:rPr>
            </w:r>
            <w:r>
              <w:rPr>
                <w:noProof/>
                <w:webHidden/>
              </w:rPr>
              <w:fldChar w:fldCharType="separate"/>
            </w:r>
            <w:r w:rsidR="00E647AA">
              <w:rPr>
                <w:noProof/>
                <w:webHidden/>
              </w:rPr>
              <w:t>15</w:t>
            </w:r>
            <w:r>
              <w:rPr>
                <w:noProof/>
                <w:webHidden/>
              </w:rPr>
              <w:fldChar w:fldCharType="end"/>
            </w:r>
          </w:hyperlink>
        </w:p>
        <w:p w14:paraId="445F76BB" w14:textId="5C0BE417"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41" w:history="1">
            <w:r w:rsidRPr="006D4EB6">
              <w:rPr>
                <w:rStyle w:val="Hyperkobling"/>
                <w:noProof/>
              </w:rPr>
              <w:t>5.2.1. Kvalitetssikring</w:t>
            </w:r>
            <w:r>
              <w:rPr>
                <w:noProof/>
                <w:webHidden/>
              </w:rPr>
              <w:tab/>
            </w:r>
            <w:r>
              <w:rPr>
                <w:noProof/>
                <w:webHidden/>
              </w:rPr>
              <w:fldChar w:fldCharType="begin"/>
            </w:r>
            <w:r>
              <w:rPr>
                <w:noProof/>
                <w:webHidden/>
              </w:rPr>
              <w:instrText xml:space="preserve"> PAGEREF _Toc210032741 \h </w:instrText>
            </w:r>
            <w:r>
              <w:rPr>
                <w:noProof/>
                <w:webHidden/>
              </w:rPr>
            </w:r>
            <w:r>
              <w:rPr>
                <w:noProof/>
                <w:webHidden/>
              </w:rPr>
              <w:fldChar w:fldCharType="separate"/>
            </w:r>
            <w:r w:rsidR="00E647AA">
              <w:rPr>
                <w:noProof/>
                <w:webHidden/>
              </w:rPr>
              <w:t>15</w:t>
            </w:r>
            <w:r>
              <w:rPr>
                <w:noProof/>
                <w:webHidden/>
              </w:rPr>
              <w:fldChar w:fldCharType="end"/>
            </w:r>
          </w:hyperlink>
        </w:p>
        <w:p w14:paraId="1D5AB2D6" w14:textId="079545F0"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42" w:history="1">
            <w:r w:rsidRPr="006D4EB6">
              <w:rPr>
                <w:rStyle w:val="Hyperkobling"/>
                <w:noProof/>
              </w:rPr>
              <w:t>5.2.2. Forsyningssikkerhet</w:t>
            </w:r>
            <w:r>
              <w:rPr>
                <w:noProof/>
                <w:webHidden/>
              </w:rPr>
              <w:tab/>
            </w:r>
            <w:r>
              <w:rPr>
                <w:noProof/>
                <w:webHidden/>
              </w:rPr>
              <w:fldChar w:fldCharType="begin"/>
            </w:r>
            <w:r>
              <w:rPr>
                <w:noProof/>
                <w:webHidden/>
              </w:rPr>
              <w:instrText xml:space="preserve"> PAGEREF _Toc210032742 \h </w:instrText>
            </w:r>
            <w:r>
              <w:rPr>
                <w:noProof/>
                <w:webHidden/>
              </w:rPr>
            </w:r>
            <w:r>
              <w:rPr>
                <w:noProof/>
                <w:webHidden/>
              </w:rPr>
              <w:fldChar w:fldCharType="separate"/>
            </w:r>
            <w:r w:rsidR="00E647AA">
              <w:rPr>
                <w:noProof/>
                <w:webHidden/>
              </w:rPr>
              <w:t>15</w:t>
            </w:r>
            <w:r>
              <w:rPr>
                <w:noProof/>
                <w:webHidden/>
              </w:rPr>
              <w:fldChar w:fldCharType="end"/>
            </w:r>
          </w:hyperlink>
        </w:p>
        <w:p w14:paraId="3B8B797C" w14:textId="59426E46"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43" w:history="1">
            <w:r w:rsidRPr="006D4EB6">
              <w:rPr>
                <w:rStyle w:val="Hyperkobling"/>
                <w:noProof/>
              </w:rPr>
              <w:t>5.2.3. Bruk av underleverandør</w:t>
            </w:r>
            <w:r>
              <w:rPr>
                <w:noProof/>
                <w:webHidden/>
              </w:rPr>
              <w:tab/>
            </w:r>
            <w:r>
              <w:rPr>
                <w:noProof/>
                <w:webHidden/>
              </w:rPr>
              <w:fldChar w:fldCharType="begin"/>
            </w:r>
            <w:r>
              <w:rPr>
                <w:noProof/>
                <w:webHidden/>
              </w:rPr>
              <w:instrText xml:space="preserve"> PAGEREF _Toc210032743 \h </w:instrText>
            </w:r>
            <w:r>
              <w:rPr>
                <w:noProof/>
                <w:webHidden/>
              </w:rPr>
            </w:r>
            <w:r>
              <w:rPr>
                <w:noProof/>
                <w:webHidden/>
              </w:rPr>
              <w:fldChar w:fldCharType="separate"/>
            </w:r>
            <w:r w:rsidR="00E647AA">
              <w:rPr>
                <w:noProof/>
                <w:webHidden/>
              </w:rPr>
              <w:t>15</w:t>
            </w:r>
            <w:r>
              <w:rPr>
                <w:noProof/>
                <w:webHidden/>
              </w:rPr>
              <w:fldChar w:fldCharType="end"/>
            </w:r>
          </w:hyperlink>
        </w:p>
        <w:p w14:paraId="70C0574C" w14:textId="1B3928FC"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44" w:history="1">
            <w:r w:rsidRPr="006D4EB6">
              <w:rPr>
                <w:rStyle w:val="Hyperkobling"/>
                <w:noProof/>
              </w:rPr>
              <w:t>5.2.4. Produktansvar</w:t>
            </w:r>
            <w:r>
              <w:rPr>
                <w:noProof/>
                <w:webHidden/>
              </w:rPr>
              <w:tab/>
            </w:r>
            <w:r>
              <w:rPr>
                <w:noProof/>
                <w:webHidden/>
              </w:rPr>
              <w:fldChar w:fldCharType="begin"/>
            </w:r>
            <w:r>
              <w:rPr>
                <w:noProof/>
                <w:webHidden/>
              </w:rPr>
              <w:instrText xml:space="preserve"> PAGEREF _Toc210032744 \h </w:instrText>
            </w:r>
            <w:r>
              <w:rPr>
                <w:noProof/>
                <w:webHidden/>
              </w:rPr>
            </w:r>
            <w:r>
              <w:rPr>
                <w:noProof/>
                <w:webHidden/>
              </w:rPr>
              <w:fldChar w:fldCharType="separate"/>
            </w:r>
            <w:r w:rsidR="00E647AA">
              <w:rPr>
                <w:noProof/>
                <w:webHidden/>
              </w:rPr>
              <w:t>16</w:t>
            </w:r>
            <w:r>
              <w:rPr>
                <w:noProof/>
                <w:webHidden/>
              </w:rPr>
              <w:fldChar w:fldCharType="end"/>
            </w:r>
          </w:hyperlink>
        </w:p>
        <w:p w14:paraId="1DE1E2DE" w14:textId="647B1A97"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45" w:history="1">
            <w:r w:rsidRPr="006D4EB6">
              <w:rPr>
                <w:rStyle w:val="Hyperkobling"/>
                <w:noProof/>
              </w:rPr>
              <w:t>5.2.5. Matsvinn</w:t>
            </w:r>
            <w:r>
              <w:rPr>
                <w:noProof/>
                <w:webHidden/>
              </w:rPr>
              <w:tab/>
            </w:r>
            <w:r>
              <w:rPr>
                <w:noProof/>
                <w:webHidden/>
              </w:rPr>
              <w:fldChar w:fldCharType="begin"/>
            </w:r>
            <w:r>
              <w:rPr>
                <w:noProof/>
                <w:webHidden/>
              </w:rPr>
              <w:instrText xml:space="preserve"> PAGEREF _Toc210032745 \h </w:instrText>
            </w:r>
            <w:r>
              <w:rPr>
                <w:noProof/>
                <w:webHidden/>
              </w:rPr>
            </w:r>
            <w:r>
              <w:rPr>
                <w:noProof/>
                <w:webHidden/>
              </w:rPr>
              <w:fldChar w:fldCharType="separate"/>
            </w:r>
            <w:r w:rsidR="00E647AA">
              <w:rPr>
                <w:noProof/>
                <w:webHidden/>
              </w:rPr>
              <w:t>16</w:t>
            </w:r>
            <w:r>
              <w:rPr>
                <w:noProof/>
                <w:webHidden/>
              </w:rPr>
              <w:fldChar w:fldCharType="end"/>
            </w:r>
          </w:hyperlink>
        </w:p>
        <w:p w14:paraId="7DC9139F" w14:textId="6C72871F"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46" w:history="1">
            <w:r w:rsidRPr="006D4EB6">
              <w:rPr>
                <w:rStyle w:val="Hyperkobling"/>
                <w:noProof/>
              </w:rPr>
              <w:t>5.2.6. Klimafotavtrykk</w:t>
            </w:r>
            <w:r>
              <w:rPr>
                <w:noProof/>
                <w:webHidden/>
              </w:rPr>
              <w:tab/>
            </w:r>
            <w:r>
              <w:rPr>
                <w:noProof/>
                <w:webHidden/>
              </w:rPr>
              <w:fldChar w:fldCharType="begin"/>
            </w:r>
            <w:r>
              <w:rPr>
                <w:noProof/>
                <w:webHidden/>
              </w:rPr>
              <w:instrText xml:space="preserve"> PAGEREF _Toc210032746 \h </w:instrText>
            </w:r>
            <w:r>
              <w:rPr>
                <w:noProof/>
                <w:webHidden/>
              </w:rPr>
            </w:r>
            <w:r>
              <w:rPr>
                <w:noProof/>
                <w:webHidden/>
              </w:rPr>
              <w:fldChar w:fldCharType="separate"/>
            </w:r>
            <w:r w:rsidR="00E647AA">
              <w:rPr>
                <w:noProof/>
                <w:webHidden/>
              </w:rPr>
              <w:t>16</w:t>
            </w:r>
            <w:r>
              <w:rPr>
                <w:noProof/>
                <w:webHidden/>
              </w:rPr>
              <w:fldChar w:fldCharType="end"/>
            </w:r>
          </w:hyperlink>
        </w:p>
        <w:p w14:paraId="2602A4B6" w14:textId="7871FB72"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47" w:history="1">
            <w:r w:rsidRPr="006D4EB6">
              <w:rPr>
                <w:rStyle w:val="Hyperkobling"/>
                <w:noProof/>
              </w:rPr>
              <w:t>5.2.7. Kostdata systemer</w:t>
            </w:r>
            <w:r>
              <w:rPr>
                <w:noProof/>
                <w:webHidden/>
              </w:rPr>
              <w:tab/>
            </w:r>
            <w:r>
              <w:rPr>
                <w:noProof/>
                <w:webHidden/>
              </w:rPr>
              <w:fldChar w:fldCharType="begin"/>
            </w:r>
            <w:r>
              <w:rPr>
                <w:noProof/>
                <w:webHidden/>
              </w:rPr>
              <w:instrText xml:space="preserve"> PAGEREF _Toc210032747 \h </w:instrText>
            </w:r>
            <w:r>
              <w:rPr>
                <w:noProof/>
                <w:webHidden/>
              </w:rPr>
            </w:r>
            <w:r>
              <w:rPr>
                <w:noProof/>
                <w:webHidden/>
              </w:rPr>
              <w:fldChar w:fldCharType="separate"/>
            </w:r>
            <w:r w:rsidR="00E647AA">
              <w:rPr>
                <w:noProof/>
                <w:webHidden/>
              </w:rPr>
              <w:t>16</w:t>
            </w:r>
            <w:r>
              <w:rPr>
                <w:noProof/>
                <w:webHidden/>
              </w:rPr>
              <w:fldChar w:fldCharType="end"/>
            </w:r>
          </w:hyperlink>
        </w:p>
        <w:p w14:paraId="4E75ADF6" w14:textId="65E6C22C"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48" w:history="1">
            <w:r w:rsidRPr="006D4EB6">
              <w:rPr>
                <w:rStyle w:val="Hyperkobling"/>
                <w:noProof/>
              </w:rPr>
              <w:t>5.2.8. Mattrygghet – sporing, varsling, tilbakekall av varer</w:t>
            </w:r>
            <w:r>
              <w:rPr>
                <w:noProof/>
                <w:webHidden/>
              </w:rPr>
              <w:tab/>
            </w:r>
            <w:r>
              <w:rPr>
                <w:noProof/>
                <w:webHidden/>
              </w:rPr>
              <w:fldChar w:fldCharType="begin"/>
            </w:r>
            <w:r>
              <w:rPr>
                <w:noProof/>
                <w:webHidden/>
              </w:rPr>
              <w:instrText xml:space="preserve"> PAGEREF _Toc210032748 \h </w:instrText>
            </w:r>
            <w:r>
              <w:rPr>
                <w:noProof/>
                <w:webHidden/>
              </w:rPr>
            </w:r>
            <w:r>
              <w:rPr>
                <w:noProof/>
                <w:webHidden/>
              </w:rPr>
              <w:fldChar w:fldCharType="separate"/>
            </w:r>
            <w:r w:rsidR="00E647AA">
              <w:rPr>
                <w:noProof/>
                <w:webHidden/>
              </w:rPr>
              <w:t>16</w:t>
            </w:r>
            <w:r>
              <w:rPr>
                <w:noProof/>
                <w:webHidden/>
              </w:rPr>
              <w:fldChar w:fldCharType="end"/>
            </w:r>
          </w:hyperlink>
        </w:p>
        <w:p w14:paraId="139F9A06" w14:textId="744D8E16"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49" w:history="1">
            <w:r w:rsidRPr="006D4EB6">
              <w:rPr>
                <w:rStyle w:val="Hyperkobling"/>
                <w:noProof/>
              </w:rPr>
              <w:t>5.2.9. Avvikshåndtering</w:t>
            </w:r>
            <w:r>
              <w:rPr>
                <w:noProof/>
                <w:webHidden/>
              </w:rPr>
              <w:tab/>
            </w:r>
            <w:r>
              <w:rPr>
                <w:noProof/>
                <w:webHidden/>
              </w:rPr>
              <w:fldChar w:fldCharType="begin"/>
            </w:r>
            <w:r>
              <w:rPr>
                <w:noProof/>
                <w:webHidden/>
              </w:rPr>
              <w:instrText xml:space="preserve"> PAGEREF _Toc210032749 \h </w:instrText>
            </w:r>
            <w:r>
              <w:rPr>
                <w:noProof/>
                <w:webHidden/>
              </w:rPr>
            </w:r>
            <w:r>
              <w:rPr>
                <w:noProof/>
                <w:webHidden/>
              </w:rPr>
              <w:fldChar w:fldCharType="separate"/>
            </w:r>
            <w:r w:rsidR="00E647AA">
              <w:rPr>
                <w:noProof/>
                <w:webHidden/>
              </w:rPr>
              <w:t>16</w:t>
            </w:r>
            <w:r>
              <w:rPr>
                <w:noProof/>
                <w:webHidden/>
              </w:rPr>
              <w:fldChar w:fldCharType="end"/>
            </w:r>
          </w:hyperlink>
        </w:p>
        <w:p w14:paraId="6CE4A1FB" w14:textId="5C7332FB"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50" w:history="1">
            <w:r w:rsidRPr="006D4EB6">
              <w:rPr>
                <w:rStyle w:val="Hyperkobling"/>
                <w:noProof/>
              </w:rPr>
              <w:t>5.2.10. Salgsfremmende aktiviteter</w:t>
            </w:r>
            <w:r>
              <w:rPr>
                <w:noProof/>
                <w:webHidden/>
              </w:rPr>
              <w:tab/>
            </w:r>
            <w:r>
              <w:rPr>
                <w:noProof/>
                <w:webHidden/>
              </w:rPr>
              <w:fldChar w:fldCharType="begin"/>
            </w:r>
            <w:r>
              <w:rPr>
                <w:noProof/>
                <w:webHidden/>
              </w:rPr>
              <w:instrText xml:space="preserve"> PAGEREF _Toc210032750 \h </w:instrText>
            </w:r>
            <w:r>
              <w:rPr>
                <w:noProof/>
                <w:webHidden/>
              </w:rPr>
            </w:r>
            <w:r>
              <w:rPr>
                <w:noProof/>
                <w:webHidden/>
              </w:rPr>
              <w:fldChar w:fldCharType="separate"/>
            </w:r>
            <w:r w:rsidR="00E647AA">
              <w:rPr>
                <w:noProof/>
                <w:webHidden/>
              </w:rPr>
              <w:t>17</w:t>
            </w:r>
            <w:r>
              <w:rPr>
                <w:noProof/>
                <w:webHidden/>
              </w:rPr>
              <w:fldChar w:fldCharType="end"/>
            </w:r>
          </w:hyperlink>
        </w:p>
        <w:p w14:paraId="1A27172B" w14:textId="6CBC3A14"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51" w:history="1">
            <w:r w:rsidRPr="006D4EB6">
              <w:rPr>
                <w:rStyle w:val="Hyperkobling"/>
                <w:noProof/>
              </w:rPr>
              <w:t>5.2.11. Krav til medlemskap i returordning for sluttbehandling av emballasje</w:t>
            </w:r>
            <w:r>
              <w:rPr>
                <w:noProof/>
                <w:webHidden/>
              </w:rPr>
              <w:tab/>
            </w:r>
            <w:r>
              <w:rPr>
                <w:noProof/>
                <w:webHidden/>
              </w:rPr>
              <w:fldChar w:fldCharType="begin"/>
            </w:r>
            <w:r>
              <w:rPr>
                <w:noProof/>
                <w:webHidden/>
              </w:rPr>
              <w:instrText xml:space="preserve"> PAGEREF _Toc210032751 \h </w:instrText>
            </w:r>
            <w:r>
              <w:rPr>
                <w:noProof/>
                <w:webHidden/>
              </w:rPr>
            </w:r>
            <w:r>
              <w:rPr>
                <w:noProof/>
                <w:webHidden/>
              </w:rPr>
              <w:fldChar w:fldCharType="separate"/>
            </w:r>
            <w:r w:rsidR="00E647AA">
              <w:rPr>
                <w:noProof/>
                <w:webHidden/>
              </w:rPr>
              <w:t>17</w:t>
            </w:r>
            <w:r>
              <w:rPr>
                <w:noProof/>
                <w:webHidden/>
              </w:rPr>
              <w:fldChar w:fldCharType="end"/>
            </w:r>
          </w:hyperlink>
        </w:p>
        <w:p w14:paraId="68B07F32" w14:textId="6AF6EAB0"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52" w:history="1">
            <w:r w:rsidRPr="006D4EB6">
              <w:rPr>
                <w:rStyle w:val="Hyperkobling"/>
                <w:noProof/>
              </w:rPr>
              <w:t>5.2.12. Krav til håndtering av transportutstyr og emballasje</w:t>
            </w:r>
            <w:r>
              <w:rPr>
                <w:noProof/>
                <w:webHidden/>
              </w:rPr>
              <w:tab/>
            </w:r>
            <w:r>
              <w:rPr>
                <w:noProof/>
                <w:webHidden/>
              </w:rPr>
              <w:fldChar w:fldCharType="begin"/>
            </w:r>
            <w:r>
              <w:rPr>
                <w:noProof/>
                <w:webHidden/>
              </w:rPr>
              <w:instrText xml:space="preserve"> PAGEREF _Toc210032752 \h </w:instrText>
            </w:r>
            <w:r>
              <w:rPr>
                <w:noProof/>
                <w:webHidden/>
              </w:rPr>
            </w:r>
            <w:r>
              <w:rPr>
                <w:noProof/>
                <w:webHidden/>
              </w:rPr>
              <w:fldChar w:fldCharType="separate"/>
            </w:r>
            <w:r w:rsidR="00E647AA">
              <w:rPr>
                <w:noProof/>
                <w:webHidden/>
              </w:rPr>
              <w:t>17</w:t>
            </w:r>
            <w:r>
              <w:rPr>
                <w:noProof/>
                <w:webHidden/>
              </w:rPr>
              <w:fldChar w:fldCharType="end"/>
            </w:r>
          </w:hyperlink>
        </w:p>
        <w:p w14:paraId="560C924E" w14:textId="2B208958"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53" w:history="1">
            <w:r w:rsidRPr="006D4EB6">
              <w:rPr>
                <w:rStyle w:val="Hyperkobling"/>
                <w:noProof/>
              </w:rPr>
              <w:t>5.2.13. Krav til miljøvennlig emballasje</w:t>
            </w:r>
            <w:r>
              <w:rPr>
                <w:noProof/>
                <w:webHidden/>
              </w:rPr>
              <w:tab/>
            </w:r>
            <w:r>
              <w:rPr>
                <w:noProof/>
                <w:webHidden/>
              </w:rPr>
              <w:fldChar w:fldCharType="begin"/>
            </w:r>
            <w:r>
              <w:rPr>
                <w:noProof/>
                <w:webHidden/>
              </w:rPr>
              <w:instrText xml:space="preserve"> PAGEREF _Toc210032753 \h </w:instrText>
            </w:r>
            <w:r>
              <w:rPr>
                <w:noProof/>
                <w:webHidden/>
              </w:rPr>
            </w:r>
            <w:r>
              <w:rPr>
                <w:noProof/>
                <w:webHidden/>
              </w:rPr>
              <w:fldChar w:fldCharType="separate"/>
            </w:r>
            <w:r w:rsidR="00E647AA">
              <w:rPr>
                <w:noProof/>
                <w:webHidden/>
              </w:rPr>
              <w:t>17</w:t>
            </w:r>
            <w:r>
              <w:rPr>
                <w:noProof/>
                <w:webHidden/>
              </w:rPr>
              <w:fldChar w:fldCharType="end"/>
            </w:r>
          </w:hyperlink>
        </w:p>
        <w:p w14:paraId="3B559ED1" w14:textId="67AAE3C2"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54" w:history="1">
            <w:r w:rsidRPr="006D4EB6">
              <w:rPr>
                <w:rStyle w:val="Hyperkobling"/>
                <w:noProof/>
              </w:rPr>
              <w:t>5.2.14. Statistikk</w:t>
            </w:r>
            <w:r>
              <w:rPr>
                <w:noProof/>
                <w:webHidden/>
              </w:rPr>
              <w:tab/>
            </w:r>
            <w:r>
              <w:rPr>
                <w:noProof/>
                <w:webHidden/>
              </w:rPr>
              <w:fldChar w:fldCharType="begin"/>
            </w:r>
            <w:r>
              <w:rPr>
                <w:noProof/>
                <w:webHidden/>
              </w:rPr>
              <w:instrText xml:space="preserve"> PAGEREF _Toc210032754 \h </w:instrText>
            </w:r>
            <w:r>
              <w:rPr>
                <w:noProof/>
                <w:webHidden/>
              </w:rPr>
            </w:r>
            <w:r>
              <w:rPr>
                <w:noProof/>
                <w:webHidden/>
              </w:rPr>
              <w:fldChar w:fldCharType="separate"/>
            </w:r>
            <w:r w:rsidR="00E647AA">
              <w:rPr>
                <w:noProof/>
                <w:webHidden/>
              </w:rPr>
              <w:t>17</w:t>
            </w:r>
            <w:r>
              <w:rPr>
                <w:noProof/>
                <w:webHidden/>
              </w:rPr>
              <w:fldChar w:fldCharType="end"/>
            </w:r>
          </w:hyperlink>
        </w:p>
        <w:p w14:paraId="5EBA81A7" w14:textId="23E189C1"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55" w:history="1">
            <w:r w:rsidRPr="006D4EB6">
              <w:rPr>
                <w:rStyle w:val="Hyperkobling"/>
                <w:noProof/>
              </w:rPr>
              <w:t>5.2.15. Forsikring</w:t>
            </w:r>
            <w:r>
              <w:rPr>
                <w:noProof/>
                <w:webHidden/>
              </w:rPr>
              <w:tab/>
            </w:r>
            <w:r>
              <w:rPr>
                <w:noProof/>
                <w:webHidden/>
              </w:rPr>
              <w:fldChar w:fldCharType="begin"/>
            </w:r>
            <w:r>
              <w:rPr>
                <w:noProof/>
                <w:webHidden/>
              </w:rPr>
              <w:instrText xml:space="preserve"> PAGEREF _Toc210032755 \h </w:instrText>
            </w:r>
            <w:r>
              <w:rPr>
                <w:noProof/>
                <w:webHidden/>
              </w:rPr>
            </w:r>
            <w:r>
              <w:rPr>
                <w:noProof/>
                <w:webHidden/>
              </w:rPr>
              <w:fldChar w:fldCharType="separate"/>
            </w:r>
            <w:r w:rsidR="00E647AA">
              <w:rPr>
                <w:noProof/>
                <w:webHidden/>
              </w:rPr>
              <w:t>18</w:t>
            </w:r>
            <w:r>
              <w:rPr>
                <w:noProof/>
                <w:webHidden/>
              </w:rPr>
              <w:fldChar w:fldCharType="end"/>
            </w:r>
          </w:hyperlink>
        </w:p>
        <w:p w14:paraId="340CD9AE" w14:textId="11262C34"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56" w:history="1">
            <w:r w:rsidRPr="006D4EB6">
              <w:rPr>
                <w:rStyle w:val="Hyperkobling"/>
                <w:noProof/>
              </w:rPr>
              <w:t>5.2.16. Opplæringsansvar</w:t>
            </w:r>
            <w:r>
              <w:rPr>
                <w:noProof/>
                <w:webHidden/>
              </w:rPr>
              <w:tab/>
            </w:r>
            <w:r>
              <w:rPr>
                <w:noProof/>
                <w:webHidden/>
              </w:rPr>
              <w:fldChar w:fldCharType="begin"/>
            </w:r>
            <w:r>
              <w:rPr>
                <w:noProof/>
                <w:webHidden/>
              </w:rPr>
              <w:instrText xml:space="preserve"> PAGEREF _Toc210032756 \h </w:instrText>
            </w:r>
            <w:r>
              <w:rPr>
                <w:noProof/>
                <w:webHidden/>
              </w:rPr>
            </w:r>
            <w:r>
              <w:rPr>
                <w:noProof/>
                <w:webHidden/>
              </w:rPr>
              <w:fldChar w:fldCharType="separate"/>
            </w:r>
            <w:r w:rsidR="00E647AA">
              <w:rPr>
                <w:noProof/>
                <w:webHidden/>
              </w:rPr>
              <w:t>18</w:t>
            </w:r>
            <w:r>
              <w:rPr>
                <w:noProof/>
                <w:webHidden/>
              </w:rPr>
              <w:fldChar w:fldCharType="end"/>
            </w:r>
          </w:hyperlink>
        </w:p>
        <w:p w14:paraId="6C07C545" w14:textId="78D175FE"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57" w:history="1">
            <w:r w:rsidRPr="006D4EB6">
              <w:rPr>
                <w:rStyle w:val="Hyperkobling"/>
                <w:noProof/>
              </w:rPr>
              <w:t>5.2.17. Samfunnsansvar</w:t>
            </w:r>
            <w:r>
              <w:rPr>
                <w:noProof/>
                <w:webHidden/>
              </w:rPr>
              <w:tab/>
            </w:r>
            <w:r>
              <w:rPr>
                <w:noProof/>
                <w:webHidden/>
              </w:rPr>
              <w:fldChar w:fldCharType="begin"/>
            </w:r>
            <w:r>
              <w:rPr>
                <w:noProof/>
                <w:webHidden/>
              </w:rPr>
              <w:instrText xml:space="preserve"> PAGEREF _Toc210032757 \h </w:instrText>
            </w:r>
            <w:r>
              <w:rPr>
                <w:noProof/>
                <w:webHidden/>
              </w:rPr>
            </w:r>
            <w:r>
              <w:rPr>
                <w:noProof/>
                <w:webHidden/>
              </w:rPr>
              <w:fldChar w:fldCharType="separate"/>
            </w:r>
            <w:r w:rsidR="00E647AA">
              <w:rPr>
                <w:noProof/>
                <w:webHidden/>
              </w:rPr>
              <w:t>19</w:t>
            </w:r>
            <w:r>
              <w:rPr>
                <w:noProof/>
                <w:webHidden/>
              </w:rPr>
              <w:fldChar w:fldCharType="end"/>
            </w:r>
          </w:hyperlink>
        </w:p>
        <w:p w14:paraId="0127D8D6" w14:textId="5D37E324"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58" w:history="1">
            <w:r w:rsidRPr="006D4EB6">
              <w:rPr>
                <w:rStyle w:val="Hyperkobling"/>
                <w:noProof/>
              </w:rPr>
              <w:t>5.2.18. Behandling av personopplysninger</w:t>
            </w:r>
            <w:r>
              <w:rPr>
                <w:noProof/>
                <w:webHidden/>
              </w:rPr>
              <w:tab/>
            </w:r>
            <w:r>
              <w:rPr>
                <w:noProof/>
                <w:webHidden/>
              </w:rPr>
              <w:fldChar w:fldCharType="begin"/>
            </w:r>
            <w:r>
              <w:rPr>
                <w:noProof/>
                <w:webHidden/>
              </w:rPr>
              <w:instrText xml:space="preserve"> PAGEREF _Toc210032758 \h </w:instrText>
            </w:r>
            <w:r>
              <w:rPr>
                <w:noProof/>
                <w:webHidden/>
              </w:rPr>
            </w:r>
            <w:r>
              <w:rPr>
                <w:noProof/>
                <w:webHidden/>
              </w:rPr>
              <w:fldChar w:fldCharType="separate"/>
            </w:r>
            <w:r w:rsidR="00E647AA">
              <w:rPr>
                <w:noProof/>
                <w:webHidden/>
              </w:rPr>
              <w:t>19</w:t>
            </w:r>
            <w:r>
              <w:rPr>
                <w:noProof/>
                <w:webHidden/>
              </w:rPr>
              <w:fldChar w:fldCharType="end"/>
            </w:r>
          </w:hyperlink>
        </w:p>
        <w:p w14:paraId="70B64B74" w14:textId="77825E45"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59" w:history="1">
            <w:r w:rsidRPr="006D4EB6">
              <w:rPr>
                <w:rStyle w:val="Hyperkobling"/>
                <w:noProof/>
              </w:rPr>
              <w:t>5.2.19. Elektronisk varekatalog</w:t>
            </w:r>
            <w:r>
              <w:rPr>
                <w:noProof/>
                <w:webHidden/>
              </w:rPr>
              <w:tab/>
            </w:r>
            <w:r>
              <w:rPr>
                <w:noProof/>
                <w:webHidden/>
              </w:rPr>
              <w:fldChar w:fldCharType="begin"/>
            </w:r>
            <w:r>
              <w:rPr>
                <w:noProof/>
                <w:webHidden/>
              </w:rPr>
              <w:instrText xml:space="preserve"> PAGEREF _Toc210032759 \h </w:instrText>
            </w:r>
            <w:r>
              <w:rPr>
                <w:noProof/>
                <w:webHidden/>
              </w:rPr>
            </w:r>
            <w:r>
              <w:rPr>
                <w:noProof/>
                <w:webHidden/>
              </w:rPr>
              <w:fldChar w:fldCharType="separate"/>
            </w:r>
            <w:r w:rsidR="00E647AA">
              <w:rPr>
                <w:noProof/>
                <w:webHidden/>
              </w:rPr>
              <w:t>20</w:t>
            </w:r>
            <w:r>
              <w:rPr>
                <w:noProof/>
                <w:webHidden/>
              </w:rPr>
              <w:fldChar w:fldCharType="end"/>
            </w:r>
          </w:hyperlink>
        </w:p>
        <w:p w14:paraId="1C798673" w14:textId="2176E3A5"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60" w:history="1">
            <w:r w:rsidRPr="006D4EB6">
              <w:rPr>
                <w:rStyle w:val="Hyperkobling"/>
                <w:noProof/>
              </w:rPr>
              <w:t>5.2.20. Internasjonale sanksjoner</w:t>
            </w:r>
            <w:r>
              <w:rPr>
                <w:noProof/>
                <w:webHidden/>
              </w:rPr>
              <w:tab/>
            </w:r>
            <w:r>
              <w:rPr>
                <w:noProof/>
                <w:webHidden/>
              </w:rPr>
              <w:fldChar w:fldCharType="begin"/>
            </w:r>
            <w:r>
              <w:rPr>
                <w:noProof/>
                <w:webHidden/>
              </w:rPr>
              <w:instrText xml:space="preserve"> PAGEREF _Toc210032760 \h </w:instrText>
            </w:r>
            <w:r>
              <w:rPr>
                <w:noProof/>
                <w:webHidden/>
              </w:rPr>
            </w:r>
            <w:r>
              <w:rPr>
                <w:noProof/>
                <w:webHidden/>
              </w:rPr>
              <w:fldChar w:fldCharType="separate"/>
            </w:r>
            <w:r w:rsidR="00E647AA">
              <w:rPr>
                <w:noProof/>
                <w:webHidden/>
              </w:rPr>
              <w:t>20</w:t>
            </w:r>
            <w:r>
              <w:rPr>
                <w:noProof/>
                <w:webHidden/>
              </w:rPr>
              <w:fldChar w:fldCharType="end"/>
            </w:r>
          </w:hyperlink>
        </w:p>
        <w:p w14:paraId="7D27989B" w14:textId="706DBC0C" w:rsidR="001248F6" w:rsidRDefault="001248F6">
          <w:pPr>
            <w:pStyle w:val="INNH2"/>
            <w:rPr>
              <w:rFonts w:eastAsiaTheme="minorEastAsia"/>
              <w:noProof/>
              <w:kern w:val="2"/>
              <w:sz w:val="24"/>
              <w:szCs w:val="24"/>
              <w:lang w:eastAsia="nb-NO"/>
              <w14:ligatures w14:val="standardContextual"/>
            </w:rPr>
          </w:pPr>
          <w:hyperlink w:anchor="_Toc210032761" w:history="1">
            <w:r w:rsidRPr="006D4EB6">
              <w:rPr>
                <w:rStyle w:val="Hyperkobling"/>
                <w:noProof/>
              </w:rPr>
              <w:t>5.3. Felles plikter</w:t>
            </w:r>
            <w:r>
              <w:rPr>
                <w:noProof/>
                <w:webHidden/>
              </w:rPr>
              <w:tab/>
            </w:r>
            <w:r>
              <w:rPr>
                <w:noProof/>
                <w:webHidden/>
              </w:rPr>
              <w:fldChar w:fldCharType="begin"/>
            </w:r>
            <w:r>
              <w:rPr>
                <w:noProof/>
                <w:webHidden/>
              </w:rPr>
              <w:instrText xml:space="preserve"> PAGEREF _Toc210032761 \h </w:instrText>
            </w:r>
            <w:r>
              <w:rPr>
                <w:noProof/>
                <w:webHidden/>
              </w:rPr>
            </w:r>
            <w:r>
              <w:rPr>
                <w:noProof/>
                <w:webHidden/>
              </w:rPr>
              <w:fldChar w:fldCharType="separate"/>
            </w:r>
            <w:r w:rsidR="00E647AA">
              <w:rPr>
                <w:noProof/>
                <w:webHidden/>
              </w:rPr>
              <w:t>20</w:t>
            </w:r>
            <w:r>
              <w:rPr>
                <w:noProof/>
                <w:webHidden/>
              </w:rPr>
              <w:fldChar w:fldCharType="end"/>
            </w:r>
          </w:hyperlink>
        </w:p>
        <w:p w14:paraId="7316604D" w14:textId="2D9A16B0"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62" w:history="1">
            <w:r w:rsidRPr="006D4EB6">
              <w:rPr>
                <w:rStyle w:val="Hyperkobling"/>
                <w:noProof/>
              </w:rPr>
              <w:t>5.3.1. Samarbeid</w:t>
            </w:r>
            <w:r>
              <w:rPr>
                <w:noProof/>
                <w:webHidden/>
              </w:rPr>
              <w:tab/>
            </w:r>
            <w:r>
              <w:rPr>
                <w:noProof/>
                <w:webHidden/>
              </w:rPr>
              <w:fldChar w:fldCharType="begin"/>
            </w:r>
            <w:r>
              <w:rPr>
                <w:noProof/>
                <w:webHidden/>
              </w:rPr>
              <w:instrText xml:space="preserve"> PAGEREF _Toc210032762 \h </w:instrText>
            </w:r>
            <w:r>
              <w:rPr>
                <w:noProof/>
                <w:webHidden/>
              </w:rPr>
            </w:r>
            <w:r>
              <w:rPr>
                <w:noProof/>
                <w:webHidden/>
              </w:rPr>
              <w:fldChar w:fldCharType="separate"/>
            </w:r>
            <w:r w:rsidR="00E647AA">
              <w:rPr>
                <w:noProof/>
                <w:webHidden/>
              </w:rPr>
              <w:t>20</w:t>
            </w:r>
            <w:r>
              <w:rPr>
                <w:noProof/>
                <w:webHidden/>
              </w:rPr>
              <w:fldChar w:fldCharType="end"/>
            </w:r>
          </w:hyperlink>
        </w:p>
        <w:p w14:paraId="3C795CB0" w14:textId="42425FAF"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63" w:history="1">
            <w:r w:rsidRPr="006D4EB6">
              <w:rPr>
                <w:rStyle w:val="Hyperkobling"/>
                <w:noProof/>
              </w:rPr>
              <w:t>5.3.2. Kommunikasjon og møter</w:t>
            </w:r>
            <w:r>
              <w:rPr>
                <w:noProof/>
                <w:webHidden/>
              </w:rPr>
              <w:tab/>
            </w:r>
            <w:r>
              <w:rPr>
                <w:noProof/>
                <w:webHidden/>
              </w:rPr>
              <w:fldChar w:fldCharType="begin"/>
            </w:r>
            <w:r>
              <w:rPr>
                <w:noProof/>
                <w:webHidden/>
              </w:rPr>
              <w:instrText xml:space="preserve"> PAGEREF _Toc210032763 \h </w:instrText>
            </w:r>
            <w:r>
              <w:rPr>
                <w:noProof/>
                <w:webHidden/>
              </w:rPr>
            </w:r>
            <w:r>
              <w:rPr>
                <w:noProof/>
                <w:webHidden/>
              </w:rPr>
              <w:fldChar w:fldCharType="separate"/>
            </w:r>
            <w:r w:rsidR="00E647AA">
              <w:rPr>
                <w:noProof/>
                <w:webHidden/>
              </w:rPr>
              <w:t>20</w:t>
            </w:r>
            <w:r>
              <w:rPr>
                <w:noProof/>
                <w:webHidden/>
              </w:rPr>
              <w:fldChar w:fldCharType="end"/>
            </w:r>
          </w:hyperlink>
        </w:p>
        <w:p w14:paraId="16E5A960" w14:textId="2D548730" w:rsidR="001248F6" w:rsidRDefault="001248F6">
          <w:pPr>
            <w:pStyle w:val="INNH1"/>
            <w:tabs>
              <w:tab w:val="right" w:leader="dot" w:pos="9060"/>
            </w:tabs>
            <w:rPr>
              <w:rFonts w:eastAsiaTheme="minorEastAsia"/>
              <w:noProof/>
              <w:kern w:val="2"/>
              <w:sz w:val="24"/>
              <w:szCs w:val="24"/>
              <w:lang w:eastAsia="nb-NO"/>
              <w14:ligatures w14:val="standardContextual"/>
            </w:rPr>
          </w:pPr>
          <w:hyperlink w:anchor="_Toc210032764" w:history="1">
            <w:r w:rsidRPr="006D4EB6">
              <w:rPr>
                <w:rStyle w:val="Hyperkobling"/>
                <w:noProof/>
              </w:rPr>
              <w:t>6. Vederlag og prisjustering</w:t>
            </w:r>
            <w:r>
              <w:rPr>
                <w:noProof/>
                <w:webHidden/>
              </w:rPr>
              <w:tab/>
            </w:r>
            <w:r>
              <w:rPr>
                <w:noProof/>
                <w:webHidden/>
              </w:rPr>
              <w:fldChar w:fldCharType="begin"/>
            </w:r>
            <w:r>
              <w:rPr>
                <w:noProof/>
                <w:webHidden/>
              </w:rPr>
              <w:instrText xml:space="preserve"> PAGEREF _Toc210032764 \h </w:instrText>
            </w:r>
            <w:r>
              <w:rPr>
                <w:noProof/>
                <w:webHidden/>
              </w:rPr>
            </w:r>
            <w:r>
              <w:rPr>
                <w:noProof/>
                <w:webHidden/>
              </w:rPr>
              <w:fldChar w:fldCharType="separate"/>
            </w:r>
            <w:r w:rsidR="00E647AA">
              <w:rPr>
                <w:noProof/>
                <w:webHidden/>
              </w:rPr>
              <w:t>20</w:t>
            </w:r>
            <w:r>
              <w:rPr>
                <w:noProof/>
                <w:webHidden/>
              </w:rPr>
              <w:fldChar w:fldCharType="end"/>
            </w:r>
          </w:hyperlink>
        </w:p>
        <w:p w14:paraId="039F8EC3" w14:textId="22389CE8" w:rsidR="001248F6" w:rsidRDefault="001248F6">
          <w:pPr>
            <w:pStyle w:val="INNH2"/>
            <w:rPr>
              <w:rFonts w:eastAsiaTheme="minorEastAsia"/>
              <w:noProof/>
              <w:kern w:val="2"/>
              <w:sz w:val="24"/>
              <w:szCs w:val="24"/>
              <w:lang w:eastAsia="nb-NO"/>
              <w14:ligatures w14:val="standardContextual"/>
            </w:rPr>
          </w:pPr>
          <w:hyperlink w:anchor="_Toc210032765" w:history="1">
            <w:r w:rsidRPr="006D4EB6">
              <w:rPr>
                <w:rStyle w:val="Hyperkobling"/>
                <w:noProof/>
              </w:rPr>
              <w:t>6.1. Vederlag</w:t>
            </w:r>
            <w:r>
              <w:rPr>
                <w:noProof/>
                <w:webHidden/>
              </w:rPr>
              <w:tab/>
            </w:r>
            <w:r>
              <w:rPr>
                <w:noProof/>
                <w:webHidden/>
              </w:rPr>
              <w:fldChar w:fldCharType="begin"/>
            </w:r>
            <w:r>
              <w:rPr>
                <w:noProof/>
                <w:webHidden/>
              </w:rPr>
              <w:instrText xml:space="preserve"> PAGEREF _Toc210032765 \h </w:instrText>
            </w:r>
            <w:r>
              <w:rPr>
                <w:noProof/>
                <w:webHidden/>
              </w:rPr>
            </w:r>
            <w:r>
              <w:rPr>
                <w:noProof/>
                <w:webHidden/>
              </w:rPr>
              <w:fldChar w:fldCharType="separate"/>
            </w:r>
            <w:r w:rsidR="00E647AA">
              <w:rPr>
                <w:noProof/>
                <w:webHidden/>
              </w:rPr>
              <w:t>20</w:t>
            </w:r>
            <w:r>
              <w:rPr>
                <w:noProof/>
                <w:webHidden/>
              </w:rPr>
              <w:fldChar w:fldCharType="end"/>
            </w:r>
          </w:hyperlink>
        </w:p>
        <w:p w14:paraId="1B347BE0" w14:textId="19764430"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66" w:history="1">
            <w:r w:rsidRPr="006D4EB6">
              <w:rPr>
                <w:rStyle w:val="Hyperkobling"/>
                <w:noProof/>
              </w:rPr>
              <w:t>6.1.1. Regionale sortiment</w:t>
            </w:r>
            <w:r>
              <w:rPr>
                <w:noProof/>
                <w:webHidden/>
              </w:rPr>
              <w:tab/>
            </w:r>
            <w:r>
              <w:rPr>
                <w:noProof/>
                <w:webHidden/>
              </w:rPr>
              <w:fldChar w:fldCharType="begin"/>
            </w:r>
            <w:r>
              <w:rPr>
                <w:noProof/>
                <w:webHidden/>
              </w:rPr>
              <w:instrText xml:space="preserve"> PAGEREF _Toc210032766 \h </w:instrText>
            </w:r>
            <w:r>
              <w:rPr>
                <w:noProof/>
                <w:webHidden/>
              </w:rPr>
            </w:r>
            <w:r>
              <w:rPr>
                <w:noProof/>
                <w:webHidden/>
              </w:rPr>
              <w:fldChar w:fldCharType="separate"/>
            </w:r>
            <w:r w:rsidR="00E647AA">
              <w:rPr>
                <w:noProof/>
                <w:webHidden/>
              </w:rPr>
              <w:t>21</w:t>
            </w:r>
            <w:r>
              <w:rPr>
                <w:noProof/>
                <w:webHidden/>
              </w:rPr>
              <w:fldChar w:fldCharType="end"/>
            </w:r>
          </w:hyperlink>
        </w:p>
        <w:p w14:paraId="4780FA38" w14:textId="713F846F"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67" w:history="1">
            <w:r w:rsidRPr="006D4EB6">
              <w:rPr>
                <w:rStyle w:val="Hyperkobling"/>
                <w:noProof/>
              </w:rPr>
              <w:t>6.1.2. Prismodell Tilleggssortiment</w:t>
            </w:r>
            <w:r>
              <w:rPr>
                <w:noProof/>
                <w:webHidden/>
              </w:rPr>
              <w:tab/>
            </w:r>
            <w:r>
              <w:rPr>
                <w:noProof/>
                <w:webHidden/>
              </w:rPr>
              <w:fldChar w:fldCharType="begin"/>
            </w:r>
            <w:r>
              <w:rPr>
                <w:noProof/>
                <w:webHidden/>
              </w:rPr>
              <w:instrText xml:space="preserve"> PAGEREF _Toc210032767 \h </w:instrText>
            </w:r>
            <w:r>
              <w:rPr>
                <w:noProof/>
                <w:webHidden/>
              </w:rPr>
            </w:r>
            <w:r>
              <w:rPr>
                <w:noProof/>
                <w:webHidden/>
              </w:rPr>
              <w:fldChar w:fldCharType="separate"/>
            </w:r>
            <w:r w:rsidR="00E647AA">
              <w:rPr>
                <w:noProof/>
                <w:webHidden/>
              </w:rPr>
              <w:t>21</w:t>
            </w:r>
            <w:r>
              <w:rPr>
                <w:noProof/>
                <w:webHidden/>
              </w:rPr>
              <w:fldChar w:fldCharType="end"/>
            </w:r>
          </w:hyperlink>
        </w:p>
        <w:p w14:paraId="3A0C18E0" w14:textId="2374EB20"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68" w:history="1">
            <w:r w:rsidRPr="006D4EB6">
              <w:rPr>
                <w:rStyle w:val="Hyperkobling"/>
                <w:noProof/>
              </w:rPr>
              <w:t>6.1.3. Vederlag ved rest / erstatning</w:t>
            </w:r>
            <w:r>
              <w:rPr>
                <w:noProof/>
                <w:webHidden/>
              </w:rPr>
              <w:tab/>
            </w:r>
            <w:r>
              <w:rPr>
                <w:noProof/>
                <w:webHidden/>
              </w:rPr>
              <w:fldChar w:fldCharType="begin"/>
            </w:r>
            <w:r>
              <w:rPr>
                <w:noProof/>
                <w:webHidden/>
              </w:rPr>
              <w:instrText xml:space="preserve"> PAGEREF _Toc210032768 \h </w:instrText>
            </w:r>
            <w:r>
              <w:rPr>
                <w:noProof/>
                <w:webHidden/>
              </w:rPr>
            </w:r>
            <w:r>
              <w:rPr>
                <w:noProof/>
                <w:webHidden/>
              </w:rPr>
              <w:fldChar w:fldCharType="separate"/>
            </w:r>
            <w:r w:rsidR="00E647AA">
              <w:rPr>
                <w:noProof/>
                <w:webHidden/>
              </w:rPr>
              <w:t>21</w:t>
            </w:r>
            <w:r>
              <w:rPr>
                <w:noProof/>
                <w:webHidden/>
              </w:rPr>
              <w:fldChar w:fldCharType="end"/>
            </w:r>
          </w:hyperlink>
        </w:p>
        <w:p w14:paraId="7D231DBE" w14:textId="06B6BB71" w:rsidR="001248F6" w:rsidRDefault="001248F6">
          <w:pPr>
            <w:pStyle w:val="INNH2"/>
            <w:rPr>
              <w:rFonts w:eastAsiaTheme="minorEastAsia"/>
              <w:noProof/>
              <w:kern w:val="2"/>
              <w:sz w:val="24"/>
              <w:szCs w:val="24"/>
              <w:lang w:eastAsia="nb-NO"/>
              <w14:ligatures w14:val="standardContextual"/>
            </w:rPr>
          </w:pPr>
          <w:hyperlink w:anchor="_Toc210032769" w:history="1">
            <w:r w:rsidRPr="006D4EB6">
              <w:rPr>
                <w:rStyle w:val="Hyperkobling"/>
                <w:noProof/>
              </w:rPr>
              <w:t>6.2. Prisjustering</w:t>
            </w:r>
            <w:r>
              <w:rPr>
                <w:noProof/>
                <w:webHidden/>
              </w:rPr>
              <w:tab/>
            </w:r>
            <w:r>
              <w:rPr>
                <w:noProof/>
                <w:webHidden/>
              </w:rPr>
              <w:fldChar w:fldCharType="begin"/>
            </w:r>
            <w:r>
              <w:rPr>
                <w:noProof/>
                <w:webHidden/>
              </w:rPr>
              <w:instrText xml:space="preserve"> PAGEREF _Toc210032769 \h </w:instrText>
            </w:r>
            <w:r>
              <w:rPr>
                <w:noProof/>
                <w:webHidden/>
              </w:rPr>
            </w:r>
            <w:r>
              <w:rPr>
                <w:noProof/>
                <w:webHidden/>
              </w:rPr>
              <w:fldChar w:fldCharType="separate"/>
            </w:r>
            <w:r w:rsidR="00E647AA">
              <w:rPr>
                <w:noProof/>
                <w:webHidden/>
              </w:rPr>
              <w:t>21</w:t>
            </w:r>
            <w:r>
              <w:rPr>
                <w:noProof/>
                <w:webHidden/>
              </w:rPr>
              <w:fldChar w:fldCharType="end"/>
            </w:r>
          </w:hyperlink>
        </w:p>
        <w:p w14:paraId="4738F018" w14:textId="0B1FF4BF"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70" w:history="1">
            <w:r w:rsidRPr="006D4EB6">
              <w:rPr>
                <w:rStyle w:val="Hyperkobling"/>
                <w:noProof/>
              </w:rPr>
              <w:t>6.2.1. Prisjustering som følge av myndighetsvedtak</w:t>
            </w:r>
            <w:r>
              <w:rPr>
                <w:noProof/>
                <w:webHidden/>
              </w:rPr>
              <w:tab/>
            </w:r>
            <w:r>
              <w:rPr>
                <w:noProof/>
                <w:webHidden/>
              </w:rPr>
              <w:fldChar w:fldCharType="begin"/>
            </w:r>
            <w:r>
              <w:rPr>
                <w:noProof/>
                <w:webHidden/>
              </w:rPr>
              <w:instrText xml:space="preserve"> PAGEREF _Toc210032770 \h </w:instrText>
            </w:r>
            <w:r>
              <w:rPr>
                <w:noProof/>
                <w:webHidden/>
              </w:rPr>
            </w:r>
            <w:r>
              <w:rPr>
                <w:noProof/>
                <w:webHidden/>
              </w:rPr>
              <w:fldChar w:fldCharType="separate"/>
            </w:r>
            <w:r w:rsidR="00E647AA">
              <w:rPr>
                <w:noProof/>
                <w:webHidden/>
              </w:rPr>
              <w:t>21</w:t>
            </w:r>
            <w:r>
              <w:rPr>
                <w:noProof/>
                <w:webHidden/>
              </w:rPr>
              <w:fldChar w:fldCharType="end"/>
            </w:r>
          </w:hyperlink>
        </w:p>
        <w:p w14:paraId="6E5F9C1D" w14:textId="7D1E10DB"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71" w:history="1">
            <w:r w:rsidRPr="006D4EB6">
              <w:rPr>
                <w:rStyle w:val="Hyperkobling"/>
                <w:noProof/>
              </w:rPr>
              <w:t>6.2.2. Prisjustering som følge av valutaendringer</w:t>
            </w:r>
            <w:r>
              <w:rPr>
                <w:noProof/>
                <w:webHidden/>
              </w:rPr>
              <w:tab/>
            </w:r>
            <w:r>
              <w:rPr>
                <w:noProof/>
                <w:webHidden/>
              </w:rPr>
              <w:fldChar w:fldCharType="begin"/>
            </w:r>
            <w:r>
              <w:rPr>
                <w:noProof/>
                <w:webHidden/>
              </w:rPr>
              <w:instrText xml:space="preserve"> PAGEREF _Toc210032771 \h </w:instrText>
            </w:r>
            <w:r>
              <w:rPr>
                <w:noProof/>
                <w:webHidden/>
              </w:rPr>
            </w:r>
            <w:r>
              <w:rPr>
                <w:noProof/>
                <w:webHidden/>
              </w:rPr>
              <w:fldChar w:fldCharType="separate"/>
            </w:r>
            <w:r w:rsidR="00E647AA">
              <w:rPr>
                <w:noProof/>
                <w:webHidden/>
              </w:rPr>
              <w:t>21</w:t>
            </w:r>
            <w:r>
              <w:rPr>
                <w:noProof/>
                <w:webHidden/>
              </w:rPr>
              <w:fldChar w:fldCharType="end"/>
            </w:r>
          </w:hyperlink>
        </w:p>
        <w:p w14:paraId="64F4E4BE" w14:textId="253433B1"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72" w:history="1">
            <w:r w:rsidRPr="006D4EB6">
              <w:rPr>
                <w:rStyle w:val="Hyperkobling"/>
                <w:noProof/>
              </w:rPr>
              <w:t>6.2.3. Prisjustering som følge av indeksregulering</w:t>
            </w:r>
            <w:r>
              <w:rPr>
                <w:noProof/>
                <w:webHidden/>
              </w:rPr>
              <w:tab/>
            </w:r>
            <w:r>
              <w:rPr>
                <w:noProof/>
                <w:webHidden/>
              </w:rPr>
              <w:fldChar w:fldCharType="begin"/>
            </w:r>
            <w:r>
              <w:rPr>
                <w:noProof/>
                <w:webHidden/>
              </w:rPr>
              <w:instrText xml:space="preserve"> PAGEREF _Toc210032772 \h </w:instrText>
            </w:r>
            <w:r>
              <w:rPr>
                <w:noProof/>
                <w:webHidden/>
              </w:rPr>
            </w:r>
            <w:r>
              <w:rPr>
                <w:noProof/>
                <w:webHidden/>
              </w:rPr>
              <w:fldChar w:fldCharType="separate"/>
            </w:r>
            <w:r w:rsidR="00E647AA">
              <w:rPr>
                <w:noProof/>
                <w:webHidden/>
              </w:rPr>
              <w:t>22</w:t>
            </w:r>
            <w:r>
              <w:rPr>
                <w:noProof/>
                <w:webHidden/>
              </w:rPr>
              <w:fldChar w:fldCharType="end"/>
            </w:r>
          </w:hyperlink>
        </w:p>
        <w:p w14:paraId="21F82F8E" w14:textId="197A6D56" w:rsidR="001248F6" w:rsidRDefault="001248F6">
          <w:pPr>
            <w:pStyle w:val="INNH2"/>
            <w:rPr>
              <w:rFonts w:eastAsiaTheme="minorEastAsia"/>
              <w:noProof/>
              <w:kern w:val="2"/>
              <w:sz w:val="24"/>
              <w:szCs w:val="24"/>
              <w:lang w:eastAsia="nb-NO"/>
              <w14:ligatures w14:val="standardContextual"/>
            </w:rPr>
          </w:pPr>
          <w:hyperlink w:anchor="_Toc210032773" w:history="1">
            <w:r w:rsidRPr="006D4EB6">
              <w:rPr>
                <w:rStyle w:val="Hyperkobling"/>
                <w:noProof/>
              </w:rPr>
              <w:t>6.3. Fakturerings- og betalingsbetingelser</w:t>
            </w:r>
            <w:r>
              <w:rPr>
                <w:noProof/>
                <w:webHidden/>
              </w:rPr>
              <w:tab/>
            </w:r>
            <w:r>
              <w:rPr>
                <w:noProof/>
                <w:webHidden/>
              </w:rPr>
              <w:fldChar w:fldCharType="begin"/>
            </w:r>
            <w:r>
              <w:rPr>
                <w:noProof/>
                <w:webHidden/>
              </w:rPr>
              <w:instrText xml:space="preserve"> PAGEREF _Toc210032773 \h </w:instrText>
            </w:r>
            <w:r>
              <w:rPr>
                <w:noProof/>
                <w:webHidden/>
              </w:rPr>
            </w:r>
            <w:r>
              <w:rPr>
                <w:noProof/>
                <w:webHidden/>
              </w:rPr>
              <w:fldChar w:fldCharType="separate"/>
            </w:r>
            <w:r w:rsidR="00E647AA">
              <w:rPr>
                <w:noProof/>
                <w:webHidden/>
              </w:rPr>
              <w:t>23</w:t>
            </w:r>
            <w:r>
              <w:rPr>
                <w:noProof/>
                <w:webHidden/>
              </w:rPr>
              <w:fldChar w:fldCharType="end"/>
            </w:r>
          </w:hyperlink>
        </w:p>
        <w:p w14:paraId="49452EF4" w14:textId="77674AF8" w:rsidR="001248F6" w:rsidRDefault="001248F6">
          <w:pPr>
            <w:pStyle w:val="INNH2"/>
            <w:rPr>
              <w:rFonts w:eastAsiaTheme="minorEastAsia"/>
              <w:noProof/>
              <w:kern w:val="2"/>
              <w:sz w:val="24"/>
              <w:szCs w:val="24"/>
              <w:lang w:eastAsia="nb-NO"/>
              <w14:ligatures w14:val="standardContextual"/>
            </w:rPr>
          </w:pPr>
          <w:hyperlink w:anchor="_Toc210032774" w:history="1">
            <w:r w:rsidRPr="006D4EB6">
              <w:rPr>
                <w:rStyle w:val="Hyperkobling"/>
                <w:noProof/>
              </w:rPr>
              <w:t>6.4. Forsinkelsesrente</w:t>
            </w:r>
            <w:r>
              <w:rPr>
                <w:noProof/>
                <w:webHidden/>
              </w:rPr>
              <w:tab/>
            </w:r>
            <w:r>
              <w:rPr>
                <w:noProof/>
                <w:webHidden/>
              </w:rPr>
              <w:fldChar w:fldCharType="begin"/>
            </w:r>
            <w:r>
              <w:rPr>
                <w:noProof/>
                <w:webHidden/>
              </w:rPr>
              <w:instrText xml:space="preserve"> PAGEREF _Toc210032774 \h </w:instrText>
            </w:r>
            <w:r>
              <w:rPr>
                <w:noProof/>
                <w:webHidden/>
              </w:rPr>
            </w:r>
            <w:r>
              <w:rPr>
                <w:noProof/>
                <w:webHidden/>
              </w:rPr>
              <w:fldChar w:fldCharType="separate"/>
            </w:r>
            <w:r w:rsidR="00E647AA">
              <w:rPr>
                <w:noProof/>
                <w:webHidden/>
              </w:rPr>
              <w:t>23</w:t>
            </w:r>
            <w:r>
              <w:rPr>
                <w:noProof/>
                <w:webHidden/>
              </w:rPr>
              <w:fldChar w:fldCharType="end"/>
            </w:r>
          </w:hyperlink>
        </w:p>
        <w:p w14:paraId="7E2734B5" w14:textId="23CD4E04" w:rsidR="001248F6" w:rsidRDefault="001248F6">
          <w:pPr>
            <w:pStyle w:val="INNH1"/>
            <w:tabs>
              <w:tab w:val="right" w:leader="dot" w:pos="9060"/>
            </w:tabs>
            <w:rPr>
              <w:rFonts w:eastAsiaTheme="minorEastAsia"/>
              <w:noProof/>
              <w:kern w:val="2"/>
              <w:sz w:val="24"/>
              <w:szCs w:val="24"/>
              <w:lang w:eastAsia="nb-NO"/>
              <w14:ligatures w14:val="standardContextual"/>
            </w:rPr>
          </w:pPr>
          <w:hyperlink w:anchor="_Toc210032775" w:history="1">
            <w:r w:rsidRPr="006D4EB6">
              <w:rPr>
                <w:rStyle w:val="Hyperkobling"/>
                <w:noProof/>
              </w:rPr>
              <w:t>7. Endringer</w:t>
            </w:r>
            <w:r>
              <w:rPr>
                <w:noProof/>
                <w:webHidden/>
              </w:rPr>
              <w:tab/>
            </w:r>
            <w:r>
              <w:rPr>
                <w:noProof/>
                <w:webHidden/>
              </w:rPr>
              <w:fldChar w:fldCharType="begin"/>
            </w:r>
            <w:r>
              <w:rPr>
                <w:noProof/>
                <w:webHidden/>
              </w:rPr>
              <w:instrText xml:space="preserve"> PAGEREF _Toc210032775 \h </w:instrText>
            </w:r>
            <w:r>
              <w:rPr>
                <w:noProof/>
                <w:webHidden/>
              </w:rPr>
            </w:r>
            <w:r>
              <w:rPr>
                <w:noProof/>
                <w:webHidden/>
              </w:rPr>
              <w:fldChar w:fldCharType="separate"/>
            </w:r>
            <w:r w:rsidR="00E647AA">
              <w:rPr>
                <w:noProof/>
                <w:webHidden/>
              </w:rPr>
              <w:t>23</w:t>
            </w:r>
            <w:r>
              <w:rPr>
                <w:noProof/>
                <w:webHidden/>
              </w:rPr>
              <w:fldChar w:fldCharType="end"/>
            </w:r>
          </w:hyperlink>
        </w:p>
        <w:p w14:paraId="411DFD70" w14:textId="499C700E" w:rsidR="001248F6" w:rsidRDefault="001248F6">
          <w:pPr>
            <w:pStyle w:val="INNH2"/>
            <w:rPr>
              <w:rFonts w:eastAsiaTheme="minorEastAsia"/>
              <w:noProof/>
              <w:kern w:val="2"/>
              <w:sz w:val="24"/>
              <w:szCs w:val="24"/>
              <w:lang w:eastAsia="nb-NO"/>
              <w14:ligatures w14:val="standardContextual"/>
            </w:rPr>
          </w:pPr>
          <w:hyperlink w:anchor="_Toc210032776" w:history="1">
            <w:r w:rsidRPr="006D4EB6">
              <w:rPr>
                <w:rStyle w:val="Hyperkobling"/>
                <w:noProof/>
              </w:rPr>
              <w:t>7.1. Generelt</w:t>
            </w:r>
            <w:r>
              <w:rPr>
                <w:noProof/>
                <w:webHidden/>
              </w:rPr>
              <w:tab/>
            </w:r>
            <w:r>
              <w:rPr>
                <w:noProof/>
                <w:webHidden/>
              </w:rPr>
              <w:fldChar w:fldCharType="begin"/>
            </w:r>
            <w:r>
              <w:rPr>
                <w:noProof/>
                <w:webHidden/>
              </w:rPr>
              <w:instrText xml:space="preserve"> PAGEREF _Toc210032776 \h </w:instrText>
            </w:r>
            <w:r>
              <w:rPr>
                <w:noProof/>
                <w:webHidden/>
              </w:rPr>
            </w:r>
            <w:r>
              <w:rPr>
                <w:noProof/>
                <w:webHidden/>
              </w:rPr>
              <w:fldChar w:fldCharType="separate"/>
            </w:r>
            <w:r w:rsidR="00E647AA">
              <w:rPr>
                <w:noProof/>
                <w:webHidden/>
              </w:rPr>
              <w:t>23</w:t>
            </w:r>
            <w:r>
              <w:rPr>
                <w:noProof/>
                <w:webHidden/>
              </w:rPr>
              <w:fldChar w:fldCharType="end"/>
            </w:r>
          </w:hyperlink>
        </w:p>
        <w:p w14:paraId="36908AEE" w14:textId="01B513C8" w:rsidR="001248F6" w:rsidRDefault="001248F6">
          <w:pPr>
            <w:pStyle w:val="INNH2"/>
            <w:rPr>
              <w:rFonts w:eastAsiaTheme="minorEastAsia"/>
              <w:noProof/>
              <w:kern w:val="2"/>
              <w:sz w:val="24"/>
              <w:szCs w:val="24"/>
              <w:lang w:eastAsia="nb-NO"/>
              <w14:ligatures w14:val="standardContextual"/>
            </w:rPr>
          </w:pPr>
          <w:hyperlink w:anchor="_Toc210032777" w:history="1">
            <w:r w:rsidRPr="006D4EB6">
              <w:rPr>
                <w:rStyle w:val="Hyperkobling"/>
                <w:noProof/>
              </w:rPr>
              <w:t>7.2. Vederlag for endringer</w:t>
            </w:r>
            <w:r>
              <w:rPr>
                <w:noProof/>
                <w:webHidden/>
              </w:rPr>
              <w:tab/>
            </w:r>
            <w:r>
              <w:rPr>
                <w:noProof/>
                <w:webHidden/>
              </w:rPr>
              <w:fldChar w:fldCharType="begin"/>
            </w:r>
            <w:r>
              <w:rPr>
                <w:noProof/>
                <w:webHidden/>
              </w:rPr>
              <w:instrText xml:space="preserve"> PAGEREF _Toc210032777 \h </w:instrText>
            </w:r>
            <w:r>
              <w:rPr>
                <w:noProof/>
                <w:webHidden/>
              </w:rPr>
            </w:r>
            <w:r>
              <w:rPr>
                <w:noProof/>
                <w:webHidden/>
              </w:rPr>
              <w:fldChar w:fldCharType="separate"/>
            </w:r>
            <w:r w:rsidR="00E647AA">
              <w:rPr>
                <w:noProof/>
                <w:webHidden/>
              </w:rPr>
              <w:t>23</w:t>
            </w:r>
            <w:r>
              <w:rPr>
                <w:noProof/>
                <w:webHidden/>
              </w:rPr>
              <w:fldChar w:fldCharType="end"/>
            </w:r>
          </w:hyperlink>
        </w:p>
        <w:p w14:paraId="622E8CBF" w14:textId="0421DBF3" w:rsidR="001248F6" w:rsidRDefault="001248F6">
          <w:pPr>
            <w:pStyle w:val="INNH2"/>
            <w:rPr>
              <w:rFonts w:eastAsiaTheme="minorEastAsia"/>
              <w:noProof/>
              <w:kern w:val="2"/>
              <w:sz w:val="24"/>
              <w:szCs w:val="24"/>
              <w:lang w:eastAsia="nb-NO"/>
              <w14:ligatures w14:val="standardContextual"/>
            </w:rPr>
          </w:pPr>
          <w:hyperlink w:anchor="_Toc210032778" w:history="1">
            <w:r w:rsidRPr="006D4EB6">
              <w:rPr>
                <w:rStyle w:val="Hyperkobling"/>
                <w:noProof/>
              </w:rPr>
              <w:t>7.3. Endringer i sortiment</w:t>
            </w:r>
            <w:r>
              <w:rPr>
                <w:noProof/>
                <w:webHidden/>
              </w:rPr>
              <w:tab/>
            </w:r>
            <w:r>
              <w:rPr>
                <w:noProof/>
                <w:webHidden/>
              </w:rPr>
              <w:fldChar w:fldCharType="begin"/>
            </w:r>
            <w:r>
              <w:rPr>
                <w:noProof/>
                <w:webHidden/>
              </w:rPr>
              <w:instrText xml:space="preserve"> PAGEREF _Toc210032778 \h </w:instrText>
            </w:r>
            <w:r>
              <w:rPr>
                <w:noProof/>
                <w:webHidden/>
              </w:rPr>
            </w:r>
            <w:r>
              <w:rPr>
                <w:noProof/>
                <w:webHidden/>
              </w:rPr>
              <w:fldChar w:fldCharType="separate"/>
            </w:r>
            <w:r w:rsidR="00E647AA">
              <w:rPr>
                <w:noProof/>
                <w:webHidden/>
              </w:rPr>
              <w:t>24</w:t>
            </w:r>
            <w:r>
              <w:rPr>
                <w:noProof/>
                <w:webHidden/>
              </w:rPr>
              <w:fldChar w:fldCharType="end"/>
            </w:r>
          </w:hyperlink>
        </w:p>
        <w:p w14:paraId="2EDA75BF" w14:textId="6906349C"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79" w:history="1">
            <w:r w:rsidRPr="006D4EB6">
              <w:rPr>
                <w:rStyle w:val="Hyperkobling"/>
                <w:noProof/>
              </w:rPr>
              <w:t>7.3.1. Generelt</w:t>
            </w:r>
            <w:r>
              <w:rPr>
                <w:noProof/>
                <w:webHidden/>
              </w:rPr>
              <w:tab/>
            </w:r>
            <w:r>
              <w:rPr>
                <w:noProof/>
                <w:webHidden/>
              </w:rPr>
              <w:fldChar w:fldCharType="begin"/>
            </w:r>
            <w:r>
              <w:rPr>
                <w:noProof/>
                <w:webHidden/>
              </w:rPr>
              <w:instrText xml:space="preserve"> PAGEREF _Toc210032779 \h </w:instrText>
            </w:r>
            <w:r>
              <w:rPr>
                <w:noProof/>
                <w:webHidden/>
              </w:rPr>
            </w:r>
            <w:r>
              <w:rPr>
                <w:noProof/>
                <w:webHidden/>
              </w:rPr>
              <w:fldChar w:fldCharType="separate"/>
            </w:r>
            <w:r w:rsidR="00E647AA">
              <w:rPr>
                <w:noProof/>
                <w:webHidden/>
              </w:rPr>
              <w:t>24</w:t>
            </w:r>
            <w:r>
              <w:rPr>
                <w:noProof/>
                <w:webHidden/>
              </w:rPr>
              <w:fldChar w:fldCharType="end"/>
            </w:r>
          </w:hyperlink>
        </w:p>
        <w:p w14:paraId="0DE3EB9E" w14:textId="3221EB7B"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80" w:history="1">
            <w:r w:rsidRPr="006D4EB6">
              <w:rPr>
                <w:rStyle w:val="Hyperkobling"/>
                <w:noProof/>
              </w:rPr>
              <w:t>7.3.2. Leverandørens mulighet til å forespørre endringer i sortimentet</w:t>
            </w:r>
            <w:r>
              <w:rPr>
                <w:noProof/>
                <w:webHidden/>
              </w:rPr>
              <w:tab/>
            </w:r>
            <w:r>
              <w:rPr>
                <w:noProof/>
                <w:webHidden/>
              </w:rPr>
              <w:fldChar w:fldCharType="begin"/>
            </w:r>
            <w:r>
              <w:rPr>
                <w:noProof/>
                <w:webHidden/>
              </w:rPr>
              <w:instrText xml:space="preserve"> PAGEREF _Toc210032780 \h </w:instrText>
            </w:r>
            <w:r>
              <w:rPr>
                <w:noProof/>
                <w:webHidden/>
              </w:rPr>
            </w:r>
            <w:r>
              <w:rPr>
                <w:noProof/>
                <w:webHidden/>
              </w:rPr>
              <w:fldChar w:fldCharType="separate"/>
            </w:r>
            <w:r w:rsidR="00E647AA">
              <w:rPr>
                <w:noProof/>
                <w:webHidden/>
              </w:rPr>
              <w:t>24</w:t>
            </w:r>
            <w:r>
              <w:rPr>
                <w:noProof/>
                <w:webHidden/>
              </w:rPr>
              <w:fldChar w:fldCharType="end"/>
            </w:r>
          </w:hyperlink>
        </w:p>
        <w:p w14:paraId="7BD2CDF5" w14:textId="561513F0"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81" w:history="1">
            <w:r w:rsidRPr="006D4EB6">
              <w:rPr>
                <w:rStyle w:val="Hyperkobling"/>
                <w:noProof/>
              </w:rPr>
              <w:t>7.3.3. Kundens mulighet til å forespørre endringer i sortimentet</w:t>
            </w:r>
            <w:r>
              <w:rPr>
                <w:noProof/>
                <w:webHidden/>
              </w:rPr>
              <w:tab/>
            </w:r>
            <w:r>
              <w:rPr>
                <w:noProof/>
                <w:webHidden/>
              </w:rPr>
              <w:fldChar w:fldCharType="begin"/>
            </w:r>
            <w:r>
              <w:rPr>
                <w:noProof/>
                <w:webHidden/>
              </w:rPr>
              <w:instrText xml:space="preserve"> PAGEREF _Toc210032781 \h </w:instrText>
            </w:r>
            <w:r>
              <w:rPr>
                <w:noProof/>
                <w:webHidden/>
              </w:rPr>
            </w:r>
            <w:r>
              <w:rPr>
                <w:noProof/>
                <w:webHidden/>
              </w:rPr>
              <w:fldChar w:fldCharType="separate"/>
            </w:r>
            <w:r w:rsidR="00E647AA">
              <w:rPr>
                <w:noProof/>
                <w:webHidden/>
              </w:rPr>
              <w:t>24</w:t>
            </w:r>
            <w:r>
              <w:rPr>
                <w:noProof/>
                <w:webHidden/>
              </w:rPr>
              <w:fldChar w:fldCharType="end"/>
            </w:r>
          </w:hyperlink>
        </w:p>
        <w:p w14:paraId="61342DBB" w14:textId="0E2BED2A"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82" w:history="1">
            <w:r w:rsidRPr="006D4EB6">
              <w:rPr>
                <w:rStyle w:val="Hyperkobling"/>
                <w:noProof/>
              </w:rPr>
              <w:t>7.3.4. Vederlag ved sortimentsendringer</w:t>
            </w:r>
            <w:r>
              <w:rPr>
                <w:noProof/>
                <w:webHidden/>
              </w:rPr>
              <w:tab/>
            </w:r>
            <w:r>
              <w:rPr>
                <w:noProof/>
                <w:webHidden/>
              </w:rPr>
              <w:fldChar w:fldCharType="begin"/>
            </w:r>
            <w:r>
              <w:rPr>
                <w:noProof/>
                <w:webHidden/>
              </w:rPr>
              <w:instrText xml:space="preserve"> PAGEREF _Toc210032782 \h </w:instrText>
            </w:r>
            <w:r>
              <w:rPr>
                <w:noProof/>
                <w:webHidden/>
              </w:rPr>
            </w:r>
            <w:r>
              <w:rPr>
                <w:noProof/>
                <w:webHidden/>
              </w:rPr>
              <w:fldChar w:fldCharType="separate"/>
            </w:r>
            <w:r w:rsidR="00E647AA">
              <w:rPr>
                <w:noProof/>
                <w:webHidden/>
              </w:rPr>
              <w:t>24</w:t>
            </w:r>
            <w:r>
              <w:rPr>
                <w:noProof/>
                <w:webHidden/>
              </w:rPr>
              <w:fldChar w:fldCharType="end"/>
            </w:r>
          </w:hyperlink>
        </w:p>
        <w:p w14:paraId="29CB5758" w14:textId="26EB50EF"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83" w:history="1">
            <w:r w:rsidRPr="006D4EB6">
              <w:rPr>
                <w:rStyle w:val="Hyperkobling"/>
                <w:noProof/>
              </w:rPr>
              <w:t>7.3.5. Rutine ved sortimentsendringer</w:t>
            </w:r>
            <w:r>
              <w:rPr>
                <w:noProof/>
                <w:webHidden/>
              </w:rPr>
              <w:tab/>
            </w:r>
            <w:r>
              <w:rPr>
                <w:noProof/>
                <w:webHidden/>
              </w:rPr>
              <w:fldChar w:fldCharType="begin"/>
            </w:r>
            <w:r>
              <w:rPr>
                <w:noProof/>
                <w:webHidden/>
              </w:rPr>
              <w:instrText xml:space="preserve"> PAGEREF _Toc210032783 \h </w:instrText>
            </w:r>
            <w:r>
              <w:rPr>
                <w:noProof/>
                <w:webHidden/>
              </w:rPr>
            </w:r>
            <w:r>
              <w:rPr>
                <w:noProof/>
                <w:webHidden/>
              </w:rPr>
              <w:fldChar w:fldCharType="separate"/>
            </w:r>
            <w:r w:rsidR="00E647AA">
              <w:rPr>
                <w:noProof/>
                <w:webHidden/>
              </w:rPr>
              <w:t>25</w:t>
            </w:r>
            <w:r>
              <w:rPr>
                <w:noProof/>
                <w:webHidden/>
              </w:rPr>
              <w:fldChar w:fldCharType="end"/>
            </w:r>
          </w:hyperlink>
        </w:p>
        <w:p w14:paraId="78E2A0D5" w14:textId="2DB6BF5F"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84" w:history="1">
            <w:r w:rsidRPr="006D4EB6">
              <w:rPr>
                <w:rStyle w:val="Hyperkobling"/>
                <w:noProof/>
              </w:rPr>
              <w:t>7.3.6. Kundens rett til å prøve nye produkter</w:t>
            </w:r>
            <w:r>
              <w:rPr>
                <w:noProof/>
                <w:webHidden/>
              </w:rPr>
              <w:tab/>
            </w:r>
            <w:r>
              <w:rPr>
                <w:noProof/>
                <w:webHidden/>
              </w:rPr>
              <w:fldChar w:fldCharType="begin"/>
            </w:r>
            <w:r>
              <w:rPr>
                <w:noProof/>
                <w:webHidden/>
              </w:rPr>
              <w:instrText xml:space="preserve"> PAGEREF _Toc210032784 \h </w:instrText>
            </w:r>
            <w:r>
              <w:rPr>
                <w:noProof/>
                <w:webHidden/>
              </w:rPr>
            </w:r>
            <w:r>
              <w:rPr>
                <w:noProof/>
                <w:webHidden/>
              </w:rPr>
              <w:fldChar w:fldCharType="separate"/>
            </w:r>
            <w:r w:rsidR="00E647AA">
              <w:rPr>
                <w:noProof/>
                <w:webHidden/>
              </w:rPr>
              <w:t>25</w:t>
            </w:r>
            <w:r>
              <w:rPr>
                <w:noProof/>
                <w:webHidden/>
              </w:rPr>
              <w:fldChar w:fldCharType="end"/>
            </w:r>
          </w:hyperlink>
        </w:p>
        <w:p w14:paraId="294111BA" w14:textId="4766FDE1" w:rsidR="001248F6" w:rsidRDefault="001248F6">
          <w:pPr>
            <w:pStyle w:val="INNH1"/>
            <w:tabs>
              <w:tab w:val="right" w:leader="dot" w:pos="9060"/>
            </w:tabs>
            <w:rPr>
              <w:rFonts w:eastAsiaTheme="minorEastAsia"/>
              <w:noProof/>
              <w:kern w:val="2"/>
              <w:sz w:val="24"/>
              <w:szCs w:val="24"/>
              <w:lang w:eastAsia="nb-NO"/>
              <w14:ligatures w14:val="standardContextual"/>
            </w:rPr>
          </w:pPr>
          <w:hyperlink w:anchor="_Toc210032785" w:history="1">
            <w:r w:rsidRPr="006D4EB6">
              <w:rPr>
                <w:rStyle w:val="Hyperkobling"/>
                <w:noProof/>
              </w:rPr>
              <w:t>8. Kundens mislighold</w:t>
            </w:r>
            <w:r>
              <w:rPr>
                <w:noProof/>
                <w:webHidden/>
              </w:rPr>
              <w:tab/>
            </w:r>
            <w:r>
              <w:rPr>
                <w:noProof/>
                <w:webHidden/>
              </w:rPr>
              <w:fldChar w:fldCharType="begin"/>
            </w:r>
            <w:r>
              <w:rPr>
                <w:noProof/>
                <w:webHidden/>
              </w:rPr>
              <w:instrText xml:space="preserve"> PAGEREF _Toc210032785 \h </w:instrText>
            </w:r>
            <w:r>
              <w:rPr>
                <w:noProof/>
                <w:webHidden/>
              </w:rPr>
            </w:r>
            <w:r>
              <w:rPr>
                <w:noProof/>
                <w:webHidden/>
              </w:rPr>
              <w:fldChar w:fldCharType="separate"/>
            </w:r>
            <w:r w:rsidR="00E647AA">
              <w:rPr>
                <w:noProof/>
                <w:webHidden/>
              </w:rPr>
              <w:t>25</w:t>
            </w:r>
            <w:r>
              <w:rPr>
                <w:noProof/>
                <w:webHidden/>
              </w:rPr>
              <w:fldChar w:fldCharType="end"/>
            </w:r>
          </w:hyperlink>
        </w:p>
        <w:p w14:paraId="4051DA45" w14:textId="4047B0CB" w:rsidR="001248F6" w:rsidRDefault="001248F6">
          <w:pPr>
            <w:pStyle w:val="INNH2"/>
            <w:rPr>
              <w:rFonts w:eastAsiaTheme="minorEastAsia"/>
              <w:noProof/>
              <w:kern w:val="2"/>
              <w:sz w:val="24"/>
              <w:szCs w:val="24"/>
              <w:lang w:eastAsia="nb-NO"/>
              <w14:ligatures w14:val="standardContextual"/>
            </w:rPr>
          </w:pPr>
          <w:hyperlink w:anchor="_Toc210032786" w:history="1">
            <w:r w:rsidRPr="006D4EB6">
              <w:rPr>
                <w:rStyle w:val="Hyperkobling"/>
                <w:noProof/>
              </w:rPr>
              <w:t>8.1. Hva som anses som mislighold</w:t>
            </w:r>
            <w:r>
              <w:rPr>
                <w:noProof/>
                <w:webHidden/>
              </w:rPr>
              <w:tab/>
            </w:r>
            <w:r>
              <w:rPr>
                <w:noProof/>
                <w:webHidden/>
              </w:rPr>
              <w:fldChar w:fldCharType="begin"/>
            </w:r>
            <w:r>
              <w:rPr>
                <w:noProof/>
                <w:webHidden/>
              </w:rPr>
              <w:instrText xml:space="preserve"> PAGEREF _Toc210032786 \h </w:instrText>
            </w:r>
            <w:r>
              <w:rPr>
                <w:noProof/>
                <w:webHidden/>
              </w:rPr>
            </w:r>
            <w:r>
              <w:rPr>
                <w:noProof/>
                <w:webHidden/>
              </w:rPr>
              <w:fldChar w:fldCharType="separate"/>
            </w:r>
            <w:r w:rsidR="00E647AA">
              <w:rPr>
                <w:noProof/>
                <w:webHidden/>
              </w:rPr>
              <w:t>25</w:t>
            </w:r>
            <w:r>
              <w:rPr>
                <w:noProof/>
                <w:webHidden/>
              </w:rPr>
              <w:fldChar w:fldCharType="end"/>
            </w:r>
          </w:hyperlink>
        </w:p>
        <w:p w14:paraId="1F2F70C5" w14:textId="182AD182" w:rsidR="001248F6" w:rsidRDefault="001248F6">
          <w:pPr>
            <w:pStyle w:val="INNH2"/>
            <w:rPr>
              <w:rFonts w:eastAsiaTheme="minorEastAsia"/>
              <w:noProof/>
              <w:kern w:val="2"/>
              <w:sz w:val="24"/>
              <w:szCs w:val="24"/>
              <w:lang w:eastAsia="nb-NO"/>
              <w14:ligatures w14:val="standardContextual"/>
            </w:rPr>
          </w:pPr>
          <w:hyperlink w:anchor="_Toc210032787" w:history="1">
            <w:r w:rsidRPr="006D4EB6">
              <w:rPr>
                <w:rStyle w:val="Hyperkobling"/>
                <w:noProof/>
              </w:rPr>
              <w:t>8.2. Leverandørens krav ved Kundens mislighold</w:t>
            </w:r>
            <w:r>
              <w:rPr>
                <w:noProof/>
                <w:webHidden/>
              </w:rPr>
              <w:tab/>
            </w:r>
            <w:r>
              <w:rPr>
                <w:noProof/>
                <w:webHidden/>
              </w:rPr>
              <w:fldChar w:fldCharType="begin"/>
            </w:r>
            <w:r>
              <w:rPr>
                <w:noProof/>
                <w:webHidden/>
              </w:rPr>
              <w:instrText xml:space="preserve"> PAGEREF _Toc210032787 \h </w:instrText>
            </w:r>
            <w:r>
              <w:rPr>
                <w:noProof/>
                <w:webHidden/>
              </w:rPr>
            </w:r>
            <w:r>
              <w:rPr>
                <w:noProof/>
                <w:webHidden/>
              </w:rPr>
              <w:fldChar w:fldCharType="separate"/>
            </w:r>
            <w:r w:rsidR="00E647AA">
              <w:rPr>
                <w:noProof/>
                <w:webHidden/>
              </w:rPr>
              <w:t>25</w:t>
            </w:r>
            <w:r>
              <w:rPr>
                <w:noProof/>
                <w:webHidden/>
              </w:rPr>
              <w:fldChar w:fldCharType="end"/>
            </w:r>
          </w:hyperlink>
        </w:p>
        <w:p w14:paraId="7A05F806" w14:textId="42976E8D"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88" w:history="1">
            <w:r w:rsidRPr="006D4EB6">
              <w:rPr>
                <w:rStyle w:val="Hyperkobling"/>
                <w:noProof/>
              </w:rPr>
              <w:t>8.2.1. Merutgifter</w:t>
            </w:r>
            <w:r>
              <w:rPr>
                <w:noProof/>
                <w:webHidden/>
              </w:rPr>
              <w:tab/>
            </w:r>
            <w:r>
              <w:rPr>
                <w:noProof/>
                <w:webHidden/>
              </w:rPr>
              <w:fldChar w:fldCharType="begin"/>
            </w:r>
            <w:r>
              <w:rPr>
                <w:noProof/>
                <w:webHidden/>
              </w:rPr>
              <w:instrText xml:space="preserve"> PAGEREF _Toc210032788 \h </w:instrText>
            </w:r>
            <w:r>
              <w:rPr>
                <w:noProof/>
                <w:webHidden/>
              </w:rPr>
            </w:r>
            <w:r>
              <w:rPr>
                <w:noProof/>
                <w:webHidden/>
              </w:rPr>
              <w:fldChar w:fldCharType="separate"/>
            </w:r>
            <w:r w:rsidR="00E647AA">
              <w:rPr>
                <w:noProof/>
                <w:webHidden/>
              </w:rPr>
              <w:t>25</w:t>
            </w:r>
            <w:r>
              <w:rPr>
                <w:noProof/>
                <w:webHidden/>
              </w:rPr>
              <w:fldChar w:fldCharType="end"/>
            </w:r>
          </w:hyperlink>
        </w:p>
        <w:p w14:paraId="520902CD" w14:textId="2B3A482A"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89" w:history="1">
            <w:r w:rsidRPr="006D4EB6">
              <w:rPr>
                <w:rStyle w:val="Hyperkobling"/>
                <w:noProof/>
              </w:rPr>
              <w:t>8.2.2. Heving</w:t>
            </w:r>
            <w:r>
              <w:rPr>
                <w:noProof/>
                <w:webHidden/>
              </w:rPr>
              <w:tab/>
            </w:r>
            <w:r>
              <w:rPr>
                <w:noProof/>
                <w:webHidden/>
              </w:rPr>
              <w:fldChar w:fldCharType="begin"/>
            </w:r>
            <w:r>
              <w:rPr>
                <w:noProof/>
                <w:webHidden/>
              </w:rPr>
              <w:instrText xml:space="preserve"> PAGEREF _Toc210032789 \h </w:instrText>
            </w:r>
            <w:r>
              <w:rPr>
                <w:noProof/>
                <w:webHidden/>
              </w:rPr>
            </w:r>
            <w:r>
              <w:rPr>
                <w:noProof/>
                <w:webHidden/>
              </w:rPr>
              <w:fldChar w:fldCharType="separate"/>
            </w:r>
            <w:r w:rsidR="00E647AA">
              <w:rPr>
                <w:noProof/>
                <w:webHidden/>
              </w:rPr>
              <w:t>25</w:t>
            </w:r>
            <w:r>
              <w:rPr>
                <w:noProof/>
                <w:webHidden/>
              </w:rPr>
              <w:fldChar w:fldCharType="end"/>
            </w:r>
          </w:hyperlink>
        </w:p>
        <w:p w14:paraId="3EBD5FCB" w14:textId="75570D51"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90" w:history="1">
            <w:r w:rsidRPr="006D4EB6">
              <w:rPr>
                <w:rStyle w:val="Hyperkobling"/>
                <w:noProof/>
              </w:rPr>
              <w:t>8.2.3. Erstatning</w:t>
            </w:r>
            <w:r>
              <w:rPr>
                <w:noProof/>
                <w:webHidden/>
              </w:rPr>
              <w:tab/>
            </w:r>
            <w:r>
              <w:rPr>
                <w:noProof/>
                <w:webHidden/>
              </w:rPr>
              <w:fldChar w:fldCharType="begin"/>
            </w:r>
            <w:r>
              <w:rPr>
                <w:noProof/>
                <w:webHidden/>
              </w:rPr>
              <w:instrText xml:space="preserve"> PAGEREF _Toc210032790 \h </w:instrText>
            </w:r>
            <w:r>
              <w:rPr>
                <w:noProof/>
                <w:webHidden/>
              </w:rPr>
            </w:r>
            <w:r>
              <w:rPr>
                <w:noProof/>
                <w:webHidden/>
              </w:rPr>
              <w:fldChar w:fldCharType="separate"/>
            </w:r>
            <w:r w:rsidR="00E647AA">
              <w:rPr>
                <w:noProof/>
                <w:webHidden/>
              </w:rPr>
              <w:t>26</w:t>
            </w:r>
            <w:r>
              <w:rPr>
                <w:noProof/>
                <w:webHidden/>
              </w:rPr>
              <w:fldChar w:fldCharType="end"/>
            </w:r>
          </w:hyperlink>
        </w:p>
        <w:p w14:paraId="0210C91D" w14:textId="44B8FD46" w:rsidR="001248F6" w:rsidRDefault="001248F6">
          <w:pPr>
            <w:pStyle w:val="INNH1"/>
            <w:tabs>
              <w:tab w:val="right" w:leader="dot" w:pos="9060"/>
            </w:tabs>
            <w:rPr>
              <w:rFonts w:eastAsiaTheme="minorEastAsia"/>
              <w:noProof/>
              <w:kern w:val="2"/>
              <w:sz w:val="24"/>
              <w:szCs w:val="24"/>
              <w:lang w:eastAsia="nb-NO"/>
              <w14:ligatures w14:val="standardContextual"/>
            </w:rPr>
          </w:pPr>
          <w:hyperlink w:anchor="_Toc210032791" w:history="1">
            <w:r w:rsidRPr="006D4EB6">
              <w:rPr>
                <w:rStyle w:val="Hyperkobling"/>
                <w:noProof/>
              </w:rPr>
              <w:t>9. Leverandørens mislighold</w:t>
            </w:r>
            <w:r>
              <w:rPr>
                <w:noProof/>
                <w:webHidden/>
              </w:rPr>
              <w:tab/>
            </w:r>
            <w:r>
              <w:rPr>
                <w:noProof/>
                <w:webHidden/>
              </w:rPr>
              <w:fldChar w:fldCharType="begin"/>
            </w:r>
            <w:r>
              <w:rPr>
                <w:noProof/>
                <w:webHidden/>
              </w:rPr>
              <w:instrText xml:space="preserve"> PAGEREF _Toc210032791 \h </w:instrText>
            </w:r>
            <w:r>
              <w:rPr>
                <w:noProof/>
                <w:webHidden/>
              </w:rPr>
            </w:r>
            <w:r>
              <w:rPr>
                <w:noProof/>
                <w:webHidden/>
              </w:rPr>
              <w:fldChar w:fldCharType="separate"/>
            </w:r>
            <w:r w:rsidR="00E647AA">
              <w:rPr>
                <w:noProof/>
                <w:webHidden/>
              </w:rPr>
              <w:t>26</w:t>
            </w:r>
            <w:r>
              <w:rPr>
                <w:noProof/>
                <w:webHidden/>
              </w:rPr>
              <w:fldChar w:fldCharType="end"/>
            </w:r>
          </w:hyperlink>
        </w:p>
        <w:p w14:paraId="59001342" w14:textId="343B8BF9" w:rsidR="001248F6" w:rsidRDefault="001248F6">
          <w:pPr>
            <w:pStyle w:val="INNH2"/>
            <w:rPr>
              <w:rFonts w:eastAsiaTheme="minorEastAsia"/>
              <w:noProof/>
              <w:kern w:val="2"/>
              <w:sz w:val="24"/>
              <w:szCs w:val="24"/>
              <w:lang w:eastAsia="nb-NO"/>
              <w14:ligatures w14:val="standardContextual"/>
            </w:rPr>
          </w:pPr>
          <w:hyperlink w:anchor="_Toc210032792" w:history="1">
            <w:r w:rsidRPr="006D4EB6">
              <w:rPr>
                <w:rStyle w:val="Hyperkobling"/>
                <w:noProof/>
              </w:rPr>
              <w:t>9.1. Mangler</w:t>
            </w:r>
            <w:r>
              <w:rPr>
                <w:noProof/>
                <w:webHidden/>
              </w:rPr>
              <w:tab/>
            </w:r>
            <w:r>
              <w:rPr>
                <w:noProof/>
                <w:webHidden/>
              </w:rPr>
              <w:fldChar w:fldCharType="begin"/>
            </w:r>
            <w:r>
              <w:rPr>
                <w:noProof/>
                <w:webHidden/>
              </w:rPr>
              <w:instrText xml:space="preserve"> PAGEREF _Toc210032792 \h </w:instrText>
            </w:r>
            <w:r>
              <w:rPr>
                <w:noProof/>
                <w:webHidden/>
              </w:rPr>
            </w:r>
            <w:r>
              <w:rPr>
                <w:noProof/>
                <w:webHidden/>
              </w:rPr>
              <w:fldChar w:fldCharType="separate"/>
            </w:r>
            <w:r w:rsidR="00E647AA">
              <w:rPr>
                <w:noProof/>
                <w:webHidden/>
              </w:rPr>
              <w:t>26</w:t>
            </w:r>
            <w:r>
              <w:rPr>
                <w:noProof/>
                <w:webHidden/>
              </w:rPr>
              <w:fldChar w:fldCharType="end"/>
            </w:r>
          </w:hyperlink>
        </w:p>
        <w:p w14:paraId="72EFADE2" w14:textId="1A0C8FE2"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93" w:history="1">
            <w:r w:rsidRPr="006D4EB6">
              <w:rPr>
                <w:rStyle w:val="Hyperkobling"/>
                <w:noProof/>
              </w:rPr>
              <w:t>9.1.1. Hva som utgjør en mangel</w:t>
            </w:r>
            <w:r>
              <w:rPr>
                <w:noProof/>
                <w:webHidden/>
              </w:rPr>
              <w:tab/>
            </w:r>
            <w:r>
              <w:rPr>
                <w:noProof/>
                <w:webHidden/>
              </w:rPr>
              <w:fldChar w:fldCharType="begin"/>
            </w:r>
            <w:r>
              <w:rPr>
                <w:noProof/>
                <w:webHidden/>
              </w:rPr>
              <w:instrText xml:space="preserve"> PAGEREF _Toc210032793 \h </w:instrText>
            </w:r>
            <w:r>
              <w:rPr>
                <w:noProof/>
                <w:webHidden/>
              </w:rPr>
            </w:r>
            <w:r>
              <w:rPr>
                <w:noProof/>
                <w:webHidden/>
              </w:rPr>
              <w:fldChar w:fldCharType="separate"/>
            </w:r>
            <w:r w:rsidR="00E647AA">
              <w:rPr>
                <w:noProof/>
                <w:webHidden/>
              </w:rPr>
              <w:t>26</w:t>
            </w:r>
            <w:r>
              <w:rPr>
                <w:noProof/>
                <w:webHidden/>
              </w:rPr>
              <w:fldChar w:fldCharType="end"/>
            </w:r>
          </w:hyperlink>
        </w:p>
        <w:p w14:paraId="6FEE9EF3" w14:textId="4E9B7818"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94" w:history="1">
            <w:r w:rsidRPr="006D4EB6">
              <w:rPr>
                <w:rStyle w:val="Hyperkobling"/>
                <w:noProof/>
              </w:rPr>
              <w:t>9.1.2. Kundens reklamasjonsfrist</w:t>
            </w:r>
            <w:r>
              <w:rPr>
                <w:noProof/>
                <w:webHidden/>
              </w:rPr>
              <w:tab/>
            </w:r>
            <w:r>
              <w:rPr>
                <w:noProof/>
                <w:webHidden/>
              </w:rPr>
              <w:fldChar w:fldCharType="begin"/>
            </w:r>
            <w:r>
              <w:rPr>
                <w:noProof/>
                <w:webHidden/>
              </w:rPr>
              <w:instrText xml:space="preserve"> PAGEREF _Toc210032794 \h </w:instrText>
            </w:r>
            <w:r>
              <w:rPr>
                <w:noProof/>
                <w:webHidden/>
              </w:rPr>
            </w:r>
            <w:r>
              <w:rPr>
                <w:noProof/>
                <w:webHidden/>
              </w:rPr>
              <w:fldChar w:fldCharType="separate"/>
            </w:r>
            <w:r w:rsidR="00E647AA">
              <w:rPr>
                <w:noProof/>
                <w:webHidden/>
              </w:rPr>
              <w:t>26</w:t>
            </w:r>
            <w:r>
              <w:rPr>
                <w:noProof/>
                <w:webHidden/>
              </w:rPr>
              <w:fldChar w:fldCharType="end"/>
            </w:r>
          </w:hyperlink>
        </w:p>
        <w:p w14:paraId="3054C731" w14:textId="67E1EAEE"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95" w:history="1">
            <w:r w:rsidRPr="006D4EB6">
              <w:rPr>
                <w:rStyle w:val="Hyperkobling"/>
                <w:noProof/>
              </w:rPr>
              <w:t>9.1.3. Tilbakehold</w:t>
            </w:r>
            <w:r>
              <w:rPr>
                <w:noProof/>
                <w:webHidden/>
              </w:rPr>
              <w:tab/>
            </w:r>
            <w:r>
              <w:rPr>
                <w:noProof/>
                <w:webHidden/>
              </w:rPr>
              <w:fldChar w:fldCharType="begin"/>
            </w:r>
            <w:r>
              <w:rPr>
                <w:noProof/>
                <w:webHidden/>
              </w:rPr>
              <w:instrText xml:space="preserve"> PAGEREF _Toc210032795 \h </w:instrText>
            </w:r>
            <w:r>
              <w:rPr>
                <w:noProof/>
                <w:webHidden/>
              </w:rPr>
            </w:r>
            <w:r>
              <w:rPr>
                <w:noProof/>
                <w:webHidden/>
              </w:rPr>
              <w:fldChar w:fldCharType="separate"/>
            </w:r>
            <w:r w:rsidR="00E647AA">
              <w:rPr>
                <w:noProof/>
                <w:webHidden/>
              </w:rPr>
              <w:t>26</w:t>
            </w:r>
            <w:r>
              <w:rPr>
                <w:noProof/>
                <w:webHidden/>
              </w:rPr>
              <w:fldChar w:fldCharType="end"/>
            </w:r>
          </w:hyperlink>
        </w:p>
        <w:p w14:paraId="3F6A6078" w14:textId="239A99CC"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96" w:history="1">
            <w:r w:rsidRPr="006D4EB6">
              <w:rPr>
                <w:rStyle w:val="Hyperkobling"/>
                <w:noProof/>
              </w:rPr>
              <w:t>9.1.4. Utbedring og omlevering</w:t>
            </w:r>
            <w:r>
              <w:rPr>
                <w:noProof/>
                <w:webHidden/>
              </w:rPr>
              <w:tab/>
            </w:r>
            <w:r>
              <w:rPr>
                <w:noProof/>
                <w:webHidden/>
              </w:rPr>
              <w:fldChar w:fldCharType="begin"/>
            </w:r>
            <w:r>
              <w:rPr>
                <w:noProof/>
                <w:webHidden/>
              </w:rPr>
              <w:instrText xml:space="preserve"> PAGEREF _Toc210032796 \h </w:instrText>
            </w:r>
            <w:r>
              <w:rPr>
                <w:noProof/>
                <w:webHidden/>
              </w:rPr>
            </w:r>
            <w:r>
              <w:rPr>
                <w:noProof/>
                <w:webHidden/>
              </w:rPr>
              <w:fldChar w:fldCharType="separate"/>
            </w:r>
            <w:r w:rsidR="00E647AA">
              <w:rPr>
                <w:noProof/>
                <w:webHidden/>
              </w:rPr>
              <w:t>26</w:t>
            </w:r>
            <w:r>
              <w:rPr>
                <w:noProof/>
                <w:webHidden/>
              </w:rPr>
              <w:fldChar w:fldCharType="end"/>
            </w:r>
          </w:hyperlink>
        </w:p>
        <w:p w14:paraId="6F03A1E0" w14:textId="25D4EE21"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97" w:history="1">
            <w:r w:rsidRPr="006D4EB6">
              <w:rPr>
                <w:rStyle w:val="Hyperkobling"/>
                <w:noProof/>
              </w:rPr>
              <w:t>9.1.5. Prisavslag</w:t>
            </w:r>
            <w:r>
              <w:rPr>
                <w:noProof/>
                <w:webHidden/>
              </w:rPr>
              <w:tab/>
            </w:r>
            <w:r>
              <w:rPr>
                <w:noProof/>
                <w:webHidden/>
              </w:rPr>
              <w:fldChar w:fldCharType="begin"/>
            </w:r>
            <w:r>
              <w:rPr>
                <w:noProof/>
                <w:webHidden/>
              </w:rPr>
              <w:instrText xml:space="preserve"> PAGEREF _Toc210032797 \h </w:instrText>
            </w:r>
            <w:r>
              <w:rPr>
                <w:noProof/>
                <w:webHidden/>
              </w:rPr>
            </w:r>
            <w:r>
              <w:rPr>
                <w:noProof/>
                <w:webHidden/>
              </w:rPr>
              <w:fldChar w:fldCharType="separate"/>
            </w:r>
            <w:r w:rsidR="00E647AA">
              <w:rPr>
                <w:noProof/>
                <w:webHidden/>
              </w:rPr>
              <w:t>27</w:t>
            </w:r>
            <w:r>
              <w:rPr>
                <w:noProof/>
                <w:webHidden/>
              </w:rPr>
              <w:fldChar w:fldCharType="end"/>
            </w:r>
          </w:hyperlink>
        </w:p>
        <w:p w14:paraId="7965F6BF" w14:textId="0CC7496B"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98" w:history="1">
            <w:r w:rsidRPr="006D4EB6">
              <w:rPr>
                <w:rStyle w:val="Hyperkobling"/>
                <w:noProof/>
              </w:rPr>
              <w:t>9.1.6. Erstatning ved unnlatt utbedring</w:t>
            </w:r>
            <w:r>
              <w:rPr>
                <w:noProof/>
                <w:webHidden/>
              </w:rPr>
              <w:tab/>
            </w:r>
            <w:r>
              <w:rPr>
                <w:noProof/>
                <w:webHidden/>
              </w:rPr>
              <w:fldChar w:fldCharType="begin"/>
            </w:r>
            <w:r>
              <w:rPr>
                <w:noProof/>
                <w:webHidden/>
              </w:rPr>
              <w:instrText xml:space="preserve"> PAGEREF _Toc210032798 \h </w:instrText>
            </w:r>
            <w:r>
              <w:rPr>
                <w:noProof/>
                <w:webHidden/>
              </w:rPr>
            </w:r>
            <w:r>
              <w:rPr>
                <w:noProof/>
                <w:webHidden/>
              </w:rPr>
              <w:fldChar w:fldCharType="separate"/>
            </w:r>
            <w:r w:rsidR="00E647AA">
              <w:rPr>
                <w:noProof/>
                <w:webHidden/>
              </w:rPr>
              <w:t>27</w:t>
            </w:r>
            <w:r>
              <w:rPr>
                <w:noProof/>
                <w:webHidden/>
              </w:rPr>
              <w:fldChar w:fldCharType="end"/>
            </w:r>
          </w:hyperlink>
        </w:p>
        <w:p w14:paraId="57B7FEA3" w14:textId="5909426B"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799" w:history="1">
            <w:r w:rsidRPr="006D4EB6">
              <w:rPr>
                <w:rStyle w:val="Hyperkobling"/>
                <w:noProof/>
              </w:rPr>
              <w:t>9.1.7. Dekningskjøp</w:t>
            </w:r>
            <w:r>
              <w:rPr>
                <w:noProof/>
                <w:webHidden/>
              </w:rPr>
              <w:tab/>
            </w:r>
            <w:r>
              <w:rPr>
                <w:noProof/>
                <w:webHidden/>
              </w:rPr>
              <w:fldChar w:fldCharType="begin"/>
            </w:r>
            <w:r>
              <w:rPr>
                <w:noProof/>
                <w:webHidden/>
              </w:rPr>
              <w:instrText xml:space="preserve"> PAGEREF _Toc210032799 \h </w:instrText>
            </w:r>
            <w:r>
              <w:rPr>
                <w:noProof/>
                <w:webHidden/>
              </w:rPr>
            </w:r>
            <w:r>
              <w:rPr>
                <w:noProof/>
                <w:webHidden/>
              </w:rPr>
              <w:fldChar w:fldCharType="separate"/>
            </w:r>
            <w:r w:rsidR="00E647AA">
              <w:rPr>
                <w:noProof/>
                <w:webHidden/>
              </w:rPr>
              <w:t>27</w:t>
            </w:r>
            <w:r>
              <w:rPr>
                <w:noProof/>
                <w:webHidden/>
              </w:rPr>
              <w:fldChar w:fldCharType="end"/>
            </w:r>
          </w:hyperlink>
        </w:p>
        <w:p w14:paraId="48B099CB" w14:textId="39454E65"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800" w:history="1">
            <w:r w:rsidRPr="006D4EB6">
              <w:rPr>
                <w:rStyle w:val="Hyperkobling"/>
                <w:noProof/>
              </w:rPr>
              <w:t>9.1.8. Heving av avrop</w:t>
            </w:r>
            <w:r>
              <w:rPr>
                <w:noProof/>
                <w:webHidden/>
              </w:rPr>
              <w:tab/>
            </w:r>
            <w:r>
              <w:rPr>
                <w:noProof/>
                <w:webHidden/>
              </w:rPr>
              <w:fldChar w:fldCharType="begin"/>
            </w:r>
            <w:r>
              <w:rPr>
                <w:noProof/>
                <w:webHidden/>
              </w:rPr>
              <w:instrText xml:space="preserve"> PAGEREF _Toc210032800 \h </w:instrText>
            </w:r>
            <w:r>
              <w:rPr>
                <w:noProof/>
                <w:webHidden/>
              </w:rPr>
            </w:r>
            <w:r>
              <w:rPr>
                <w:noProof/>
                <w:webHidden/>
              </w:rPr>
              <w:fldChar w:fldCharType="separate"/>
            </w:r>
            <w:r w:rsidR="00E647AA">
              <w:rPr>
                <w:noProof/>
                <w:webHidden/>
              </w:rPr>
              <w:t>27</w:t>
            </w:r>
            <w:r>
              <w:rPr>
                <w:noProof/>
                <w:webHidden/>
              </w:rPr>
              <w:fldChar w:fldCharType="end"/>
            </w:r>
          </w:hyperlink>
        </w:p>
        <w:p w14:paraId="3A08CDC6" w14:textId="6E890A87"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801" w:history="1">
            <w:r w:rsidRPr="006D4EB6">
              <w:rPr>
                <w:rStyle w:val="Hyperkobling"/>
                <w:noProof/>
              </w:rPr>
              <w:t>9.1.9. Heving av Avtalen</w:t>
            </w:r>
            <w:r>
              <w:rPr>
                <w:noProof/>
                <w:webHidden/>
              </w:rPr>
              <w:tab/>
            </w:r>
            <w:r>
              <w:rPr>
                <w:noProof/>
                <w:webHidden/>
              </w:rPr>
              <w:fldChar w:fldCharType="begin"/>
            </w:r>
            <w:r>
              <w:rPr>
                <w:noProof/>
                <w:webHidden/>
              </w:rPr>
              <w:instrText xml:space="preserve"> PAGEREF _Toc210032801 \h </w:instrText>
            </w:r>
            <w:r>
              <w:rPr>
                <w:noProof/>
                <w:webHidden/>
              </w:rPr>
            </w:r>
            <w:r>
              <w:rPr>
                <w:noProof/>
                <w:webHidden/>
              </w:rPr>
              <w:fldChar w:fldCharType="separate"/>
            </w:r>
            <w:r w:rsidR="00E647AA">
              <w:rPr>
                <w:noProof/>
                <w:webHidden/>
              </w:rPr>
              <w:t>27</w:t>
            </w:r>
            <w:r>
              <w:rPr>
                <w:noProof/>
                <w:webHidden/>
              </w:rPr>
              <w:fldChar w:fldCharType="end"/>
            </w:r>
          </w:hyperlink>
        </w:p>
        <w:p w14:paraId="7ECAF446" w14:textId="4C11833E"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802" w:history="1">
            <w:r w:rsidRPr="006D4EB6">
              <w:rPr>
                <w:rStyle w:val="Hyperkobling"/>
                <w:noProof/>
              </w:rPr>
              <w:t>9.1.10. Dekningskjøp ved heving</w:t>
            </w:r>
            <w:r>
              <w:rPr>
                <w:noProof/>
                <w:webHidden/>
              </w:rPr>
              <w:tab/>
            </w:r>
            <w:r>
              <w:rPr>
                <w:noProof/>
                <w:webHidden/>
              </w:rPr>
              <w:fldChar w:fldCharType="begin"/>
            </w:r>
            <w:r>
              <w:rPr>
                <w:noProof/>
                <w:webHidden/>
              </w:rPr>
              <w:instrText xml:space="preserve"> PAGEREF _Toc210032802 \h </w:instrText>
            </w:r>
            <w:r>
              <w:rPr>
                <w:noProof/>
                <w:webHidden/>
              </w:rPr>
            </w:r>
            <w:r>
              <w:rPr>
                <w:noProof/>
                <w:webHidden/>
              </w:rPr>
              <w:fldChar w:fldCharType="separate"/>
            </w:r>
            <w:r w:rsidR="00E647AA">
              <w:rPr>
                <w:noProof/>
                <w:webHidden/>
              </w:rPr>
              <w:t>28</w:t>
            </w:r>
            <w:r>
              <w:rPr>
                <w:noProof/>
                <w:webHidden/>
              </w:rPr>
              <w:fldChar w:fldCharType="end"/>
            </w:r>
          </w:hyperlink>
        </w:p>
        <w:p w14:paraId="4B0A2F58" w14:textId="22087889"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803" w:history="1">
            <w:r w:rsidRPr="006D4EB6">
              <w:rPr>
                <w:rStyle w:val="Hyperkobling"/>
                <w:noProof/>
              </w:rPr>
              <w:t>9.1.11. Erstatning for mangler</w:t>
            </w:r>
            <w:r>
              <w:rPr>
                <w:noProof/>
                <w:webHidden/>
              </w:rPr>
              <w:tab/>
            </w:r>
            <w:r>
              <w:rPr>
                <w:noProof/>
                <w:webHidden/>
              </w:rPr>
              <w:fldChar w:fldCharType="begin"/>
            </w:r>
            <w:r>
              <w:rPr>
                <w:noProof/>
                <w:webHidden/>
              </w:rPr>
              <w:instrText xml:space="preserve"> PAGEREF _Toc210032803 \h </w:instrText>
            </w:r>
            <w:r>
              <w:rPr>
                <w:noProof/>
                <w:webHidden/>
              </w:rPr>
            </w:r>
            <w:r>
              <w:rPr>
                <w:noProof/>
                <w:webHidden/>
              </w:rPr>
              <w:fldChar w:fldCharType="separate"/>
            </w:r>
            <w:r w:rsidR="00E647AA">
              <w:rPr>
                <w:noProof/>
                <w:webHidden/>
              </w:rPr>
              <w:t>28</w:t>
            </w:r>
            <w:r>
              <w:rPr>
                <w:noProof/>
                <w:webHidden/>
              </w:rPr>
              <w:fldChar w:fldCharType="end"/>
            </w:r>
          </w:hyperlink>
        </w:p>
        <w:p w14:paraId="60C71E01" w14:textId="66D281ED" w:rsidR="001248F6" w:rsidRDefault="001248F6">
          <w:pPr>
            <w:pStyle w:val="INNH2"/>
            <w:rPr>
              <w:rFonts w:eastAsiaTheme="minorEastAsia"/>
              <w:noProof/>
              <w:kern w:val="2"/>
              <w:sz w:val="24"/>
              <w:szCs w:val="24"/>
              <w:lang w:eastAsia="nb-NO"/>
              <w14:ligatures w14:val="standardContextual"/>
            </w:rPr>
          </w:pPr>
          <w:hyperlink w:anchor="_Toc210032804" w:history="1">
            <w:r w:rsidRPr="006D4EB6">
              <w:rPr>
                <w:rStyle w:val="Hyperkobling"/>
                <w:noProof/>
              </w:rPr>
              <w:t>9.2. Forsinkelse</w:t>
            </w:r>
            <w:r>
              <w:rPr>
                <w:noProof/>
                <w:webHidden/>
              </w:rPr>
              <w:tab/>
            </w:r>
            <w:r>
              <w:rPr>
                <w:noProof/>
                <w:webHidden/>
              </w:rPr>
              <w:fldChar w:fldCharType="begin"/>
            </w:r>
            <w:r>
              <w:rPr>
                <w:noProof/>
                <w:webHidden/>
              </w:rPr>
              <w:instrText xml:space="preserve"> PAGEREF _Toc210032804 \h </w:instrText>
            </w:r>
            <w:r>
              <w:rPr>
                <w:noProof/>
                <w:webHidden/>
              </w:rPr>
            </w:r>
            <w:r>
              <w:rPr>
                <w:noProof/>
                <w:webHidden/>
              </w:rPr>
              <w:fldChar w:fldCharType="separate"/>
            </w:r>
            <w:r w:rsidR="00E647AA">
              <w:rPr>
                <w:noProof/>
                <w:webHidden/>
              </w:rPr>
              <w:t>28</w:t>
            </w:r>
            <w:r>
              <w:rPr>
                <w:noProof/>
                <w:webHidden/>
              </w:rPr>
              <w:fldChar w:fldCharType="end"/>
            </w:r>
          </w:hyperlink>
        </w:p>
        <w:p w14:paraId="51D700CD" w14:textId="10D20FCC"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805" w:history="1">
            <w:r w:rsidRPr="006D4EB6">
              <w:rPr>
                <w:rStyle w:val="Hyperkobling"/>
                <w:noProof/>
              </w:rPr>
              <w:t>9.2.1. Hva som utgjør forsinkelse</w:t>
            </w:r>
            <w:r>
              <w:rPr>
                <w:noProof/>
                <w:webHidden/>
              </w:rPr>
              <w:tab/>
            </w:r>
            <w:r>
              <w:rPr>
                <w:noProof/>
                <w:webHidden/>
              </w:rPr>
              <w:fldChar w:fldCharType="begin"/>
            </w:r>
            <w:r>
              <w:rPr>
                <w:noProof/>
                <w:webHidden/>
              </w:rPr>
              <w:instrText xml:space="preserve"> PAGEREF _Toc210032805 \h </w:instrText>
            </w:r>
            <w:r>
              <w:rPr>
                <w:noProof/>
                <w:webHidden/>
              </w:rPr>
            </w:r>
            <w:r>
              <w:rPr>
                <w:noProof/>
                <w:webHidden/>
              </w:rPr>
              <w:fldChar w:fldCharType="separate"/>
            </w:r>
            <w:r w:rsidR="00E647AA">
              <w:rPr>
                <w:noProof/>
                <w:webHidden/>
              </w:rPr>
              <w:t>28</w:t>
            </w:r>
            <w:r>
              <w:rPr>
                <w:noProof/>
                <w:webHidden/>
              </w:rPr>
              <w:fldChar w:fldCharType="end"/>
            </w:r>
          </w:hyperlink>
        </w:p>
        <w:p w14:paraId="40469CA7" w14:textId="625935CF"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806" w:history="1">
            <w:r w:rsidRPr="006D4EB6">
              <w:rPr>
                <w:rStyle w:val="Hyperkobling"/>
                <w:noProof/>
              </w:rPr>
              <w:t>9.2.2. Leverandørens varslingsplikt og plikt til å begrense forsinkelsen</w:t>
            </w:r>
            <w:r>
              <w:rPr>
                <w:noProof/>
                <w:webHidden/>
              </w:rPr>
              <w:tab/>
            </w:r>
            <w:r>
              <w:rPr>
                <w:noProof/>
                <w:webHidden/>
              </w:rPr>
              <w:fldChar w:fldCharType="begin"/>
            </w:r>
            <w:r>
              <w:rPr>
                <w:noProof/>
                <w:webHidden/>
              </w:rPr>
              <w:instrText xml:space="preserve"> PAGEREF _Toc210032806 \h </w:instrText>
            </w:r>
            <w:r>
              <w:rPr>
                <w:noProof/>
                <w:webHidden/>
              </w:rPr>
            </w:r>
            <w:r>
              <w:rPr>
                <w:noProof/>
                <w:webHidden/>
              </w:rPr>
              <w:fldChar w:fldCharType="separate"/>
            </w:r>
            <w:r w:rsidR="00E647AA">
              <w:rPr>
                <w:noProof/>
                <w:webHidden/>
              </w:rPr>
              <w:t>28</w:t>
            </w:r>
            <w:r>
              <w:rPr>
                <w:noProof/>
                <w:webHidden/>
              </w:rPr>
              <w:fldChar w:fldCharType="end"/>
            </w:r>
          </w:hyperlink>
        </w:p>
        <w:p w14:paraId="6FF486E3" w14:textId="1CA2CD0A"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807" w:history="1">
            <w:r w:rsidRPr="006D4EB6">
              <w:rPr>
                <w:rStyle w:val="Hyperkobling"/>
                <w:noProof/>
              </w:rPr>
              <w:t>9.2.3. Tilbakehold</w:t>
            </w:r>
            <w:r>
              <w:rPr>
                <w:noProof/>
                <w:webHidden/>
              </w:rPr>
              <w:tab/>
            </w:r>
            <w:r>
              <w:rPr>
                <w:noProof/>
                <w:webHidden/>
              </w:rPr>
              <w:fldChar w:fldCharType="begin"/>
            </w:r>
            <w:r>
              <w:rPr>
                <w:noProof/>
                <w:webHidden/>
              </w:rPr>
              <w:instrText xml:space="preserve"> PAGEREF _Toc210032807 \h </w:instrText>
            </w:r>
            <w:r>
              <w:rPr>
                <w:noProof/>
                <w:webHidden/>
              </w:rPr>
            </w:r>
            <w:r>
              <w:rPr>
                <w:noProof/>
                <w:webHidden/>
              </w:rPr>
              <w:fldChar w:fldCharType="separate"/>
            </w:r>
            <w:r w:rsidR="00E647AA">
              <w:rPr>
                <w:noProof/>
                <w:webHidden/>
              </w:rPr>
              <w:t>28</w:t>
            </w:r>
            <w:r>
              <w:rPr>
                <w:noProof/>
                <w:webHidden/>
              </w:rPr>
              <w:fldChar w:fldCharType="end"/>
            </w:r>
          </w:hyperlink>
        </w:p>
        <w:p w14:paraId="12E7929A" w14:textId="2D84027D"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808" w:history="1">
            <w:r w:rsidRPr="006D4EB6">
              <w:rPr>
                <w:rStyle w:val="Hyperkobling"/>
                <w:noProof/>
              </w:rPr>
              <w:t>9.2.4. Kundens rett til å fastholde Avtalen</w:t>
            </w:r>
            <w:r>
              <w:rPr>
                <w:noProof/>
                <w:webHidden/>
              </w:rPr>
              <w:tab/>
            </w:r>
            <w:r>
              <w:rPr>
                <w:noProof/>
                <w:webHidden/>
              </w:rPr>
              <w:fldChar w:fldCharType="begin"/>
            </w:r>
            <w:r>
              <w:rPr>
                <w:noProof/>
                <w:webHidden/>
              </w:rPr>
              <w:instrText xml:space="preserve"> PAGEREF _Toc210032808 \h </w:instrText>
            </w:r>
            <w:r>
              <w:rPr>
                <w:noProof/>
                <w:webHidden/>
              </w:rPr>
            </w:r>
            <w:r>
              <w:rPr>
                <w:noProof/>
                <w:webHidden/>
              </w:rPr>
              <w:fldChar w:fldCharType="separate"/>
            </w:r>
            <w:r w:rsidR="00E647AA">
              <w:rPr>
                <w:noProof/>
                <w:webHidden/>
              </w:rPr>
              <w:t>28</w:t>
            </w:r>
            <w:r>
              <w:rPr>
                <w:noProof/>
                <w:webHidden/>
              </w:rPr>
              <w:fldChar w:fldCharType="end"/>
            </w:r>
          </w:hyperlink>
        </w:p>
        <w:p w14:paraId="58EFD338" w14:textId="5385962D"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809" w:history="1">
            <w:r w:rsidRPr="006D4EB6">
              <w:rPr>
                <w:rStyle w:val="Hyperkobling"/>
                <w:noProof/>
              </w:rPr>
              <w:t>9.2.5. Dekningskjøp</w:t>
            </w:r>
            <w:r>
              <w:rPr>
                <w:noProof/>
                <w:webHidden/>
              </w:rPr>
              <w:tab/>
            </w:r>
            <w:r>
              <w:rPr>
                <w:noProof/>
                <w:webHidden/>
              </w:rPr>
              <w:fldChar w:fldCharType="begin"/>
            </w:r>
            <w:r>
              <w:rPr>
                <w:noProof/>
                <w:webHidden/>
              </w:rPr>
              <w:instrText xml:space="preserve"> PAGEREF _Toc210032809 \h </w:instrText>
            </w:r>
            <w:r>
              <w:rPr>
                <w:noProof/>
                <w:webHidden/>
              </w:rPr>
            </w:r>
            <w:r>
              <w:rPr>
                <w:noProof/>
                <w:webHidden/>
              </w:rPr>
              <w:fldChar w:fldCharType="separate"/>
            </w:r>
            <w:r w:rsidR="00E647AA">
              <w:rPr>
                <w:noProof/>
                <w:webHidden/>
              </w:rPr>
              <w:t>28</w:t>
            </w:r>
            <w:r>
              <w:rPr>
                <w:noProof/>
                <w:webHidden/>
              </w:rPr>
              <w:fldChar w:fldCharType="end"/>
            </w:r>
          </w:hyperlink>
        </w:p>
        <w:p w14:paraId="0386EACE" w14:textId="76352EB0"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810" w:history="1">
            <w:r w:rsidRPr="006D4EB6">
              <w:rPr>
                <w:rStyle w:val="Hyperkobling"/>
                <w:noProof/>
              </w:rPr>
              <w:t>9.2.6. Dagmulkt</w:t>
            </w:r>
            <w:r>
              <w:rPr>
                <w:noProof/>
                <w:webHidden/>
              </w:rPr>
              <w:tab/>
            </w:r>
            <w:r>
              <w:rPr>
                <w:noProof/>
                <w:webHidden/>
              </w:rPr>
              <w:fldChar w:fldCharType="begin"/>
            </w:r>
            <w:r>
              <w:rPr>
                <w:noProof/>
                <w:webHidden/>
              </w:rPr>
              <w:instrText xml:space="preserve"> PAGEREF _Toc210032810 \h </w:instrText>
            </w:r>
            <w:r>
              <w:rPr>
                <w:noProof/>
                <w:webHidden/>
              </w:rPr>
            </w:r>
            <w:r>
              <w:rPr>
                <w:noProof/>
                <w:webHidden/>
              </w:rPr>
              <w:fldChar w:fldCharType="separate"/>
            </w:r>
            <w:r w:rsidR="00E647AA">
              <w:rPr>
                <w:noProof/>
                <w:webHidden/>
              </w:rPr>
              <w:t>29</w:t>
            </w:r>
            <w:r>
              <w:rPr>
                <w:noProof/>
                <w:webHidden/>
              </w:rPr>
              <w:fldChar w:fldCharType="end"/>
            </w:r>
          </w:hyperlink>
        </w:p>
        <w:p w14:paraId="69EAA40B" w14:textId="31214540"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811" w:history="1">
            <w:r w:rsidRPr="006D4EB6">
              <w:rPr>
                <w:rStyle w:val="Hyperkobling"/>
                <w:noProof/>
              </w:rPr>
              <w:t>9.2.7. Erstatning ved forsinkelse</w:t>
            </w:r>
            <w:r>
              <w:rPr>
                <w:noProof/>
                <w:webHidden/>
              </w:rPr>
              <w:tab/>
            </w:r>
            <w:r>
              <w:rPr>
                <w:noProof/>
                <w:webHidden/>
              </w:rPr>
              <w:fldChar w:fldCharType="begin"/>
            </w:r>
            <w:r>
              <w:rPr>
                <w:noProof/>
                <w:webHidden/>
              </w:rPr>
              <w:instrText xml:space="preserve"> PAGEREF _Toc210032811 \h </w:instrText>
            </w:r>
            <w:r>
              <w:rPr>
                <w:noProof/>
                <w:webHidden/>
              </w:rPr>
            </w:r>
            <w:r>
              <w:rPr>
                <w:noProof/>
                <w:webHidden/>
              </w:rPr>
              <w:fldChar w:fldCharType="separate"/>
            </w:r>
            <w:r w:rsidR="00E647AA">
              <w:rPr>
                <w:noProof/>
                <w:webHidden/>
              </w:rPr>
              <w:t>29</w:t>
            </w:r>
            <w:r>
              <w:rPr>
                <w:noProof/>
                <w:webHidden/>
              </w:rPr>
              <w:fldChar w:fldCharType="end"/>
            </w:r>
          </w:hyperlink>
        </w:p>
        <w:p w14:paraId="69A43793" w14:textId="60E02E23"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812" w:history="1">
            <w:r w:rsidRPr="006D4EB6">
              <w:rPr>
                <w:rStyle w:val="Hyperkobling"/>
                <w:noProof/>
              </w:rPr>
              <w:t>9.2.8. Heving av avrop</w:t>
            </w:r>
            <w:r>
              <w:rPr>
                <w:noProof/>
                <w:webHidden/>
              </w:rPr>
              <w:tab/>
            </w:r>
            <w:r>
              <w:rPr>
                <w:noProof/>
                <w:webHidden/>
              </w:rPr>
              <w:fldChar w:fldCharType="begin"/>
            </w:r>
            <w:r>
              <w:rPr>
                <w:noProof/>
                <w:webHidden/>
              </w:rPr>
              <w:instrText xml:space="preserve"> PAGEREF _Toc210032812 \h </w:instrText>
            </w:r>
            <w:r>
              <w:rPr>
                <w:noProof/>
                <w:webHidden/>
              </w:rPr>
            </w:r>
            <w:r>
              <w:rPr>
                <w:noProof/>
                <w:webHidden/>
              </w:rPr>
              <w:fldChar w:fldCharType="separate"/>
            </w:r>
            <w:r w:rsidR="00E647AA">
              <w:rPr>
                <w:noProof/>
                <w:webHidden/>
              </w:rPr>
              <w:t>29</w:t>
            </w:r>
            <w:r>
              <w:rPr>
                <w:noProof/>
                <w:webHidden/>
              </w:rPr>
              <w:fldChar w:fldCharType="end"/>
            </w:r>
          </w:hyperlink>
        </w:p>
        <w:p w14:paraId="5BF4ECB9" w14:textId="03F432A0"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813" w:history="1">
            <w:r w:rsidRPr="006D4EB6">
              <w:rPr>
                <w:rStyle w:val="Hyperkobling"/>
                <w:noProof/>
              </w:rPr>
              <w:t>9.2.9. Heving av Avtalen</w:t>
            </w:r>
            <w:r>
              <w:rPr>
                <w:noProof/>
                <w:webHidden/>
              </w:rPr>
              <w:tab/>
            </w:r>
            <w:r>
              <w:rPr>
                <w:noProof/>
                <w:webHidden/>
              </w:rPr>
              <w:fldChar w:fldCharType="begin"/>
            </w:r>
            <w:r>
              <w:rPr>
                <w:noProof/>
                <w:webHidden/>
              </w:rPr>
              <w:instrText xml:space="preserve"> PAGEREF _Toc210032813 \h </w:instrText>
            </w:r>
            <w:r>
              <w:rPr>
                <w:noProof/>
                <w:webHidden/>
              </w:rPr>
            </w:r>
            <w:r>
              <w:rPr>
                <w:noProof/>
                <w:webHidden/>
              </w:rPr>
              <w:fldChar w:fldCharType="separate"/>
            </w:r>
            <w:r w:rsidR="00E647AA">
              <w:rPr>
                <w:noProof/>
                <w:webHidden/>
              </w:rPr>
              <w:t>29</w:t>
            </w:r>
            <w:r>
              <w:rPr>
                <w:noProof/>
                <w:webHidden/>
              </w:rPr>
              <w:fldChar w:fldCharType="end"/>
            </w:r>
          </w:hyperlink>
        </w:p>
        <w:p w14:paraId="5E2A6BBE" w14:textId="19880F1B" w:rsidR="001248F6" w:rsidRDefault="001248F6">
          <w:pPr>
            <w:pStyle w:val="INNH1"/>
            <w:tabs>
              <w:tab w:val="right" w:leader="dot" w:pos="9060"/>
            </w:tabs>
            <w:rPr>
              <w:rFonts w:eastAsiaTheme="minorEastAsia"/>
              <w:noProof/>
              <w:kern w:val="2"/>
              <w:sz w:val="24"/>
              <w:szCs w:val="24"/>
              <w:lang w:eastAsia="nb-NO"/>
              <w14:ligatures w14:val="standardContextual"/>
            </w:rPr>
          </w:pPr>
          <w:hyperlink w:anchor="_Toc210032814" w:history="1">
            <w:r w:rsidRPr="006D4EB6">
              <w:rPr>
                <w:rStyle w:val="Hyperkobling"/>
                <w:noProof/>
              </w:rPr>
              <w:t>10. Ansvar for skade</w:t>
            </w:r>
            <w:r>
              <w:rPr>
                <w:noProof/>
                <w:webHidden/>
              </w:rPr>
              <w:tab/>
            </w:r>
            <w:r>
              <w:rPr>
                <w:noProof/>
                <w:webHidden/>
              </w:rPr>
              <w:fldChar w:fldCharType="begin"/>
            </w:r>
            <w:r>
              <w:rPr>
                <w:noProof/>
                <w:webHidden/>
              </w:rPr>
              <w:instrText xml:space="preserve"> PAGEREF _Toc210032814 \h </w:instrText>
            </w:r>
            <w:r>
              <w:rPr>
                <w:noProof/>
                <w:webHidden/>
              </w:rPr>
            </w:r>
            <w:r>
              <w:rPr>
                <w:noProof/>
                <w:webHidden/>
              </w:rPr>
              <w:fldChar w:fldCharType="separate"/>
            </w:r>
            <w:r w:rsidR="00E647AA">
              <w:rPr>
                <w:noProof/>
                <w:webHidden/>
              </w:rPr>
              <w:t>29</w:t>
            </w:r>
            <w:r>
              <w:rPr>
                <w:noProof/>
                <w:webHidden/>
              </w:rPr>
              <w:fldChar w:fldCharType="end"/>
            </w:r>
          </w:hyperlink>
        </w:p>
        <w:p w14:paraId="1C743F80" w14:textId="1C8AAAE7" w:rsidR="001248F6" w:rsidRDefault="001248F6">
          <w:pPr>
            <w:pStyle w:val="INNH2"/>
            <w:rPr>
              <w:rFonts w:eastAsiaTheme="minorEastAsia"/>
              <w:noProof/>
              <w:kern w:val="2"/>
              <w:sz w:val="24"/>
              <w:szCs w:val="24"/>
              <w:lang w:eastAsia="nb-NO"/>
              <w14:ligatures w14:val="standardContextual"/>
            </w:rPr>
          </w:pPr>
          <w:hyperlink w:anchor="_Toc210032815" w:history="1">
            <w:r w:rsidRPr="006D4EB6">
              <w:rPr>
                <w:rStyle w:val="Hyperkobling"/>
                <w:noProof/>
              </w:rPr>
              <w:t>10.1. Varsel om fare for skade</w:t>
            </w:r>
            <w:r>
              <w:rPr>
                <w:noProof/>
                <w:webHidden/>
              </w:rPr>
              <w:tab/>
            </w:r>
            <w:r>
              <w:rPr>
                <w:noProof/>
                <w:webHidden/>
              </w:rPr>
              <w:fldChar w:fldCharType="begin"/>
            </w:r>
            <w:r>
              <w:rPr>
                <w:noProof/>
                <w:webHidden/>
              </w:rPr>
              <w:instrText xml:space="preserve"> PAGEREF _Toc210032815 \h </w:instrText>
            </w:r>
            <w:r>
              <w:rPr>
                <w:noProof/>
                <w:webHidden/>
              </w:rPr>
            </w:r>
            <w:r>
              <w:rPr>
                <w:noProof/>
                <w:webHidden/>
              </w:rPr>
              <w:fldChar w:fldCharType="separate"/>
            </w:r>
            <w:r w:rsidR="00E647AA">
              <w:rPr>
                <w:noProof/>
                <w:webHidden/>
              </w:rPr>
              <w:t>29</w:t>
            </w:r>
            <w:r>
              <w:rPr>
                <w:noProof/>
                <w:webHidden/>
              </w:rPr>
              <w:fldChar w:fldCharType="end"/>
            </w:r>
          </w:hyperlink>
        </w:p>
        <w:p w14:paraId="32B4E56C" w14:textId="1F35610E" w:rsidR="001248F6" w:rsidRDefault="001248F6">
          <w:pPr>
            <w:pStyle w:val="INNH2"/>
            <w:rPr>
              <w:rFonts w:eastAsiaTheme="minorEastAsia"/>
              <w:noProof/>
              <w:kern w:val="2"/>
              <w:sz w:val="24"/>
              <w:szCs w:val="24"/>
              <w:lang w:eastAsia="nb-NO"/>
              <w14:ligatures w14:val="standardContextual"/>
            </w:rPr>
          </w:pPr>
          <w:hyperlink w:anchor="_Toc210032816" w:history="1">
            <w:r w:rsidRPr="006D4EB6">
              <w:rPr>
                <w:rStyle w:val="Hyperkobling"/>
                <w:noProof/>
              </w:rPr>
              <w:t>10.2. Ansvar for skade på den andre partens person eller eiendom</w:t>
            </w:r>
            <w:r>
              <w:rPr>
                <w:noProof/>
                <w:webHidden/>
              </w:rPr>
              <w:tab/>
            </w:r>
            <w:r>
              <w:rPr>
                <w:noProof/>
                <w:webHidden/>
              </w:rPr>
              <w:fldChar w:fldCharType="begin"/>
            </w:r>
            <w:r>
              <w:rPr>
                <w:noProof/>
                <w:webHidden/>
              </w:rPr>
              <w:instrText xml:space="preserve"> PAGEREF _Toc210032816 \h </w:instrText>
            </w:r>
            <w:r>
              <w:rPr>
                <w:noProof/>
                <w:webHidden/>
              </w:rPr>
            </w:r>
            <w:r>
              <w:rPr>
                <w:noProof/>
                <w:webHidden/>
              </w:rPr>
              <w:fldChar w:fldCharType="separate"/>
            </w:r>
            <w:r w:rsidR="00E647AA">
              <w:rPr>
                <w:noProof/>
                <w:webHidden/>
              </w:rPr>
              <w:t>30</w:t>
            </w:r>
            <w:r>
              <w:rPr>
                <w:noProof/>
                <w:webHidden/>
              </w:rPr>
              <w:fldChar w:fldCharType="end"/>
            </w:r>
          </w:hyperlink>
        </w:p>
        <w:p w14:paraId="60D2247E" w14:textId="6E6CBBA6" w:rsidR="001248F6" w:rsidRDefault="001248F6">
          <w:pPr>
            <w:pStyle w:val="INNH2"/>
            <w:rPr>
              <w:rFonts w:eastAsiaTheme="minorEastAsia"/>
              <w:noProof/>
              <w:kern w:val="2"/>
              <w:sz w:val="24"/>
              <w:szCs w:val="24"/>
              <w:lang w:eastAsia="nb-NO"/>
              <w14:ligatures w14:val="standardContextual"/>
            </w:rPr>
          </w:pPr>
          <w:hyperlink w:anchor="_Toc210032817" w:history="1">
            <w:r w:rsidRPr="006D4EB6">
              <w:rPr>
                <w:rStyle w:val="Hyperkobling"/>
                <w:noProof/>
              </w:rPr>
              <w:t>10.3. Ansvar for skade på miljø, tredjemanns person eller eiendom</w:t>
            </w:r>
            <w:r>
              <w:rPr>
                <w:noProof/>
                <w:webHidden/>
              </w:rPr>
              <w:tab/>
            </w:r>
            <w:r>
              <w:rPr>
                <w:noProof/>
                <w:webHidden/>
              </w:rPr>
              <w:fldChar w:fldCharType="begin"/>
            </w:r>
            <w:r>
              <w:rPr>
                <w:noProof/>
                <w:webHidden/>
              </w:rPr>
              <w:instrText xml:space="preserve"> PAGEREF _Toc210032817 \h </w:instrText>
            </w:r>
            <w:r>
              <w:rPr>
                <w:noProof/>
                <w:webHidden/>
              </w:rPr>
            </w:r>
            <w:r>
              <w:rPr>
                <w:noProof/>
                <w:webHidden/>
              </w:rPr>
              <w:fldChar w:fldCharType="separate"/>
            </w:r>
            <w:r w:rsidR="00E647AA">
              <w:rPr>
                <w:noProof/>
                <w:webHidden/>
              </w:rPr>
              <w:t>30</w:t>
            </w:r>
            <w:r>
              <w:rPr>
                <w:noProof/>
                <w:webHidden/>
              </w:rPr>
              <w:fldChar w:fldCharType="end"/>
            </w:r>
          </w:hyperlink>
        </w:p>
        <w:p w14:paraId="78CEE1D1" w14:textId="13AD95B4" w:rsidR="001248F6" w:rsidRDefault="001248F6">
          <w:pPr>
            <w:pStyle w:val="INNH1"/>
            <w:tabs>
              <w:tab w:val="right" w:leader="dot" w:pos="9060"/>
            </w:tabs>
            <w:rPr>
              <w:rFonts w:eastAsiaTheme="minorEastAsia"/>
              <w:noProof/>
              <w:kern w:val="2"/>
              <w:sz w:val="24"/>
              <w:szCs w:val="24"/>
              <w:lang w:eastAsia="nb-NO"/>
              <w14:ligatures w14:val="standardContextual"/>
            </w:rPr>
          </w:pPr>
          <w:hyperlink w:anchor="_Toc210032818" w:history="1">
            <w:r w:rsidRPr="006D4EB6">
              <w:rPr>
                <w:rStyle w:val="Hyperkobling"/>
                <w:noProof/>
              </w:rPr>
              <w:t>11. Force Majeure</w:t>
            </w:r>
            <w:r>
              <w:rPr>
                <w:noProof/>
                <w:webHidden/>
              </w:rPr>
              <w:tab/>
            </w:r>
            <w:r>
              <w:rPr>
                <w:noProof/>
                <w:webHidden/>
              </w:rPr>
              <w:fldChar w:fldCharType="begin"/>
            </w:r>
            <w:r>
              <w:rPr>
                <w:noProof/>
                <w:webHidden/>
              </w:rPr>
              <w:instrText xml:space="preserve"> PAGEREF _Toc210032818 \h </w:instrText>
            </w:r>
            <w:r>
              <w:rPr>
                <w:noProof/>
                <w:webHidden/>
              </w:rPr>
            </w:r>
            <w:r>
              <w:rPr>
                <w:noProof/>
                <w:webHidden/>
              </w:rPr>
              <w:fldChar w:fldCharType="separate"/>
            </w:r>
            <w:r w:rsidR="00E647AA">
              <w:rPr>
                <w:noProof/>
                <w:webHidden/>
              </w:rPr>
              <w:t>30</w:t>
            </w:r>
            <w:r>
              <w:rPr>
                <w:noProof/>
                <w:webHidden/>
              </w:rPr>
              <w:fldChar w:fldCharType="end"/>
            </w:r>
          </w:hyperlink>
        </w:p>
        <w:p w14:paraId="33BA0C48" w14:textId="22A9A0F8" w:rsidR="001248F6" w:rsidRDefault="001248F6">
          <w:pPr>
            <w:pStyle w:val="INNH1"/>
            <w:tabs>
              <w:tab w:val="right" w:leader="dot" w:pos="9060"/>
            </w:tabs>
            <w:rPr>
              <w:rFonts w:eastAsiaTheme="minorEastAsia"/>
              <w:noProof/>
              <w:kern w:val="2"/>
              <w:sz w:val="24"/>
              <w:szCs w:val="24"/>
              <w:lang w:eastAsia="nb-NO"/>
              <w14:ligatures w14:val="standardContextual"/>
            </w:rPr>
          </w:pPr>
          <w:hyperlink w:anchor="_Toc210032819" w:history="1">
            <w:r w:rsidRPr="006D4EB6">
              <w:rPr>
                <w:rStyle w:val="Hyperkobling"/>
                <w:noProof/>
              </w:rPr>
              <w:t>12. Generelle bestemmelser</w:t>
            </w:r>
            <w:r>
              <w:rPr>
                <w:noProof/>
                <w:webHidden/>
              </w:rPr>
              <w:tab/>
            </w:r>
            <w:r>
              <w:rPr>
                <w:noProof/>
                <w:webHidden/>
              </w:rPr>
              <w:fldChar w:fldCharType="begin"/>
            </w:r>
            <w:r>
              <w:rPr>
                <w:noProof/>
                <w:webHidden/>
              </w:rPr>
              <w:instrText xml:space="preserve"> PAGEREF _Toc210032819 \h </w:instrText>
            </w:r>
            <w:r>
              <w:rPr>
                <w:noProof/>
                <w:webHidden/>
              </w:rPr>
            </w:r>
            <w:r>
              <w:rPr>
                <w:noProof/>
                <w:webHidden/>
              </w:rPr>
              <w:fldChar w:fldCharType="separate"/>
            </w:r>
            <w:r w:rsidR="00E647AA">
              <w:rPr>
                <w:noProof/>
                <w:webHidden/>
              </w:rPr>
              <w:t>30</w:t>
            </w:r>
            <w:r>
              <w:rPr>
                <w:noProof/>
                <w:webHidden/>
              </w:rPr>
              <w:fldChar w:fldCharType="end"/>
            </w:r>
          </w:hyperlink>
        </w:p>
        <w:p w14:paraId="0375FBA7" w14:textId="35BB7772" w:rsidR="001248F6" w:rsidRDefault="001248F6">
          <w:pPr>
            <w:pStyle w:val="INNH2"/>
            <w:rPr>
              <w:rFonts w:eastAsiaTheme="minorEastAsia"/>
              <w:noProof/>
              <w:kern w:val="2"/>
              <w:sz w:val="24"/>
              <w:szCs w:val="24"/>
              <w:lang w:eastAsia="nb-NO"/>
              <w14:ligatures w14:val="standardContextual"/>
            </w:rPr>
          </w:pPr>
          <w:hyperlink w:anchor="_Toc210032820" w:history="1">
            <w:r w:rsidRPr="006D4EB6">
              <w:rPr>
                <w:rStyle w:val="Hyperkobling"/>
                <w:noProof/>
              </w:rPr>
              <w:t>12.1. Taushetsplikt</w:t>
            </w:r>
            <w:r>
              <w:rPr>
                <w:noProof/>
                <w:webHidden/>
              </w:rPr>
              <w:tab/>
            </w:r>
            <w:r>
              <w:rPr>
                <w:noProof/>
                <w:webHidden/>
              </w:rPr>
              <w:fldChar w:fldCharType="begin"/>
            </w:r>
            <w:r>
              <w:rPr>
                <w:noProof/>
                <w:webHidden/>
              </w:rPr>
              <w:instrText xml:space="preserve"> PAGEREF _Toc210032820 \h </w:instrText>
            </w:r>
            <w:r>
              <w:rPr>
                <w:noProof/>
                <w:webHidden/>
              </w:rPr>
            </w:r>
            <w:r>
              <w:rPr>
                <w:noProof/>
                <w:webHidden/>
              </w:rPr>
              <w:fldChar w:fldCharType="separate"/>
            </w:r>
            <w:r w:rsidR="00E647AA">
              <w:rPr>
                <w:noProof/>
                <w:webHidden/>
              </w:rPr>
              <w:t>30</w:t>
            </w:r>
            <w:r>
              <w:rPr>
                <w:noProof/>
                <w:webHidden/>
              </w:rPr>
              <w:fldChar w:fldCharType="end"/>
            </w:r>
          </w:hyperlink>
        </w:p>
        <w:p w14:paraId="6043F2CF" w14:textId="43489625" w:rsidR="001248F6" w:rsidRDefault="001248F6">
          <w:pPr>
            <w:pStyle w:val="INNH2"/>
            <w:rPr>
              <w:rFonts w:eastAsiaTheme="minorEastAsia"/>
              <w:noProof/>
              <w:kern w:val="2"/>
              <w:sz w:val="24"/>
              <w:szCs w:val="24"/>
              <w:lang w:eastAsia="nb-NO"/>
              <w14:ligatures w14:val="standardContextual"/>
            </w:rPr>
          </w:pPr>
          <w:hyperlink w:anchor="_Toc210032821" w:history="1">
            <w:r w:rsidRPr="006D4EB6">
              <w:rPr>
                <w:rStyle w:val="Hyperkobling"/>
                <w:noProof/>
              </w:rPr>
              <w:t>12.2. Opphavs- og eiendomsrett</w:t>
            </w:r>
            <w:r>
              <w:rPr>
                <w:noProof/>
                <w:webHidden/>
              </w:rPr>
              <w:tab/>
            </w:r>
            <w:r>
              <w:rPr>
                <w:noProof/>
                <w:webHidden/>
              </w:rPr>
              <w:fldChar w:fldCharType="begin"/>
            </w:r>
            <w:r>
              <w:rPr>
                <w:noProof/>
                <w:webHidden/>
              </w:rPr>
              <w:instrText xml:space="preserve"> PAGEREF _Toc210032821 \h </w:instrText>
            </w:r>
            <w:r>
              <w:rPr>
                <w:noProof/>
                <w:webHidden/>
              </w:rPr>
            </w:r>
            <w:r>
              <w:rPr>
                <w:noProof/>
                <w:webHidden/>
              </w:rPr>
              <w:fldChar w:fldCharType="separate"/>
            </w:r>
            <w:r w:rsidR="00E647AA">
              <w:rPr>
                <w:noProof/>
                <w:webHidden/>
              </w:rPr>
              <w:t>31</w:t>
            </w:r>
            <w:r>
              <w:rPr>
                <w:noProof/>
                <w:webHidden/>
              </w:rPr>
              <w:fldChar w:fldCharType="end"/>
            </w:r>
          </w:hyperlink>
        </w:p>
        <w:p w14:paraId="29C6D16F" w14:textId="7E3B6CF3"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822" w:history="1">
            <w:r w:rsidRPr="006D4EB6">
              <w:rPr>
                <w:rStyle w:val="Hyperkobling"/>
                <w:noProof/>
              </w:rPr>
              <w:t>12.2.1. Generelt</w:t>
            </w:r>
            <w:r>
              <w:rPr>
                <w:noProof/>
                <w:webHidden/>
              </w:rPr>
              <w:tab/>
            </w:r>
            <w:r>
              <w:rPr>
                <w:noProof/>
                <w:webHidden/>
              </w:rPr>
              <w:fldChar w:fldCharType="begin"/>
            </w:r>
            <w:r>
              <w:rPr>
                <w:noProof/>
                <w:webHidden/>
              </w:rPr>
              <w:instrText xml:space="preserve"> PAGEREF _Toc210032822 \h </w:instrText>
            </w:r>
            <w:r>
              <w:rPr>
                <w:noProof/>
                <w:webHidden/>
              </w:rPr>
            </w:r>
            <w:r>
              <w:rPr>
                <w:noProof/>
                <w:webHidden/>
              </w:rPr>
              <w:fldChar w:fldCharType="separate"/>
            </w:r>
            <w:r w:rsidR="00E647AA">
              <w:rPr>
                <w:noProof/>
                <w:webHidden/>
              </w:rPr>
              <w:t>31</w:t>
            </w:r>
            <w:r>
              <w:rPr>
                <w:noProof/>
                <w:webHidden/>
              </w:rPr>
              <w:fldChar w:fldCharType="end"/>
            </w:r>
          </w:hyperlink>
        </w:p>
        <w:p w14:paraId="4B5D47D2" w14:textId="5F66A31F"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823" w:history="1">
            <w:r w:rsidRPr="006D4EB6">
              <w:rPr>
                <w:rStyle w:val="Hyperkobling"/>
                <w:noProof/>
              </w:rPr>
              <w:t>12.2.2. Patenter og sikkerhetsbeskyttet informasjon</w:t>
            </w:r>
            <w:r>
              <w:rPr>
                <w:noProof/>
                <w:webHidden/>
              </w:rPr>
              <w:tab/>
            </w:r>
            <w:r>
              <w:rPr>
                <w:noProof/>
                <w:webHidden/>
              </w:rPr>
              <w:fldChar w:fldCharType="begin"/>
            </w:r>
            <w:r>
              <w:rPr>
                <w:noProof/>
                <w:webHidden/>
              </w:rPr>
              <w:instrText xml:space="preserve"> PAGEREF _Toc210032823 \h </w:instrText>
            </w:r>
            <w:r>
              <w:rPr>
                <w:noProof/>
                <w:webHidden/>
              </w:rPr>
            </w:r>
            <w:r>
              <w:rPr>
                <w:noProof/>
                <w:webHidden/>
              </w:rPr>
              <w:fldChar w:fldCharType="separate"/>
            </w:r>
            <w:r w:rsidR="00E647AA">
              <w:rPr>
                <w:noProof/>
                <w:webHidden/>
              </w:rPr>
              <w:t>31</w:t>
            </w:r>
            <w:r>
              <w:rPr>
                <w:noProof/>
                <w:webHidden/>
              </w:rPr>
              <w:fldChar w:fldCharType="end"/>
            </w:r>
          </w:hyperlink>
        </w:p>
        <w:p w14:paraId="54991B7B" w14:textId="5640DD73" w:rsidR="001248F6" w:rsidRDefault="001248F6">
          <w:pPr>
            <w:pStyle w:val="INNH3"/>
            <w:tabs>
              <w:tab w:val="right" w:leader="dot" w:pos="9060"/>
            </w:tabs>
            <w:rPr>
              <w:rFonts w:eastAsiaTheme="minorEastAsia"/>
              <w:noProof/>
              <w:kern w:val="2"/>
              <w:sz w:val="24"/>
              <w:szCs w:val="24"/>
              <w:lang w:eastAsia="nb-NO"/>
              <w14:ligatures w14:val="standardContextual"/>
            </w:rPr>
          </w:pPr>
          <w:hyperlink w:anchor="_Toc210032824" w:history="1">
            <w:r w:rsidRPr="006D4EB6">
              <w:rPr>
                <w:rStyle w:val="Hyperkobling"/>
                <w:noProof/>
              </w:rPr>
              <w:t>12.2.3. Tredjeparters eiendomsrettigheter</w:t>
            </w:r>
            <w:r>
              <w:rPr>
                <w:noProof/>
                <w:webHidden/>
              </w:rPr>
              <w:tab/>
            </w:r>
            <w:r>
              <w:rPr>
                <w:noProof/>
                <w:webHidden/>
              </w:rPr>
              <w:fldChar w:fldCharType="begin"/>
            </w:r>
            <w:r>
              <w:rPr>
                <w:noProof/>
                <w:webHidden/>
              </w:rPr>
              <w:instrText xml:space="preserve"> PAGEREF _Toc210032824 \h </w:instrText>
            </w:r>
            <w:r>
              <w:rPr>
                <w:noProof/>
                <w:webHidden/>
              </w:rPr>
            </w:r>
            <w:r>
              <w:rPr>
                <w:noProof/>
                <w:webHidden/>
              </w:rPr>
              <w:fldChar w:fldCharType="separate"/>
            </w:r>
            <w:r w:rsidR="00E647AA">
              <w:rPr>
                <w:noProof/>
                <w:webHidden/>
              </w:rPr>
              <w:t>31</w:t>
            </w:r>
            <w:r>
              <w:rPr>
                <w:noProof/>
                <w:webHidden/>
              </w:rPr>
              <w:fldChar w:fldCharType="end"/>
            </w:r>
          </w:hyperlink>
        </w:p>
        <w:p w14:paraId="10C00F82" w14:textId="6D2F4F15" w:rsidR="001248F6" w:rsidRDefault="001248F6">
          <w:pPr>
            <w:pStyle w:val="INNH2"/>
            <w:rPr>
              <w:rFonts w:eastAsiaTheme="minorEastAsia"/>
              <w:noProof/>
              <w:kern w:val="2"/>
              <w:sz w:val="24"/>
              <w:szCs w:val="24"/>
              <w:lang w:eastAsia="nb-NO"/>
              <w14:ligatures w14:val="standardContextual"/>
            </w:rPr>
          </w:pPr>
          <w:hyperlink w:anchor="_Toc210032825" w:history="1">
            <w:r w:rsidRPr="006D4EB6">
              <w:rPr>
                <w:rStyle w:val="Hyperkobling"/>
                <w:noProof/>
              </w:rPr>
              <w:t>12.3. Omdømmelojalitet</w:t>
            </w:r>
            <w:r>
              <w:rPr>
                <w:noProof/>
                <w:webHidden/>
              </w:rPr>
              <w:tab/>
            </w:r>
            <w:r>
              <w:rPr>
                <w:noProof/>
                <w:webHidden/>
              </w:rPr>
              <w:fldChar w:fldCharType="begin"/>
            </w:r>
            <w:r>
              <w:rPr>
                <w:noProof/>
                <w:webHidden/>
              </w:rPr>
              <w:instrText xml:space="preserve"> PAGEREF _Toc210032825 \h </w:instrText>
            </w:r>
            <w:r>
              <w:rPr>
                <w:noProof/>
                <w:webHidden/>
              </w:rPr>
            </w:r>
            <w:r>
              <w:rPr>
                <w:noProof/>
                <w:webHidden/>
              </w:rPr>
              <w:fldChar w:fldCharType="separate"/>
            </w:r>
            <w:r w:rsidR="00E647AA">
              <w:rPr>
                <w:noProof/>
                <w:webHidden/>
              </w:rPr>
              <w:t>31</w:t>
            </w:r>
            <w:r>
              <w:rPr>
                <w:noProof/>
                <w:webHidden/>
              </w:rPr>
              <w:fldChar w:fldCharType="end"/>
            </w:r>
          </w:hyperlink>
        </w:p>
        <w:p w14:paraId="331FAF31" w14:textId="6C6DC73B" w:rsidR="001248F6" w:rsidRDefault="001248F6">
          <w:pPr>
            <w:pStyle w:val="INNH2"/>
            <w:rPr>
              <w:rFonts w:eastAsiaTheme="minorEastAsia"/>
              <w:noProof/>
              <w:kern w:val="2"/>
              <w:sz w:val="24"/>
              <w:szCs w:val="24"/>
              <w:lang w:eastAsia="nb-NO"/>
              <w14:ligatures w14:val="standardContextual"/>
            </w:rPr>
          </w:pPr>
          <w:hyperlink w:anchor="_Toc210032826" w:history="1">
            <w:r w:rsidRPr="006D4EB6">
              <w:rPr>
                <w:rStyle w:val="Hyperkobling"/>
                <w:noProof/>
              </w:rPr>
              <w:t>12.4. Markedsføring</w:t>
            </w:r>
            <w:r>
              <w:rPr>
                <w:noProof/>
                <w:webHidden/>
              </w:rPr>
              <w:tab/>
            </w:r>
            <w:r>
              <w:rPr>
                <w:noProof/>
                <w:webHidden/>
              </w:rPr>
              <w:fldChar w:fldCharType="begin"/>
            </w:r>
            <w:r>
              <w:rPr>
                <w:noProof/>
                <w:webHidden/>
              </w:rPr>
              <w:instrText xml:space="preserve"> PAGEREF _Toc210032826 \h </w:instrText>
            </w:r>
            <w:r>
              <w:rPr>
                <w:noProof/>
                <w:webHidden/>
              </w:rPr>
            </w:r>
            <w:r>
              <w:rPr>
                <w:noProof/>
                <w:webHidden/>
              </w:rPr>
              <w:fldChar w:fldCharType="separate"/>
            </w:r>
            <w:r w:rsidR="00E647AA">
              <w:rPr>
                <w:noProof/>
                <w:webHidden/>
              </w:rPr>
              <w:t>32</w:t>
            </w:r>
            <w:r>
              <w:rPr>
                <w:noProof/>
                <w:webHidden/>
              </w:rPr>
              <w:fldChar w:fldCharType="end"/>
            </w:r>
          </w:hyperlink>
        </w:p>
        <w:p w14:paraId="6190B0C8" w14:textId="528E6D6A" w:rsidR="001248F6" w:rsidRDefault="001248F6">
          <w:pPr>
            <w:pStyle w:val="INNH2"/>
            <w:rPr>
              <w:rFonts w:eastAsiaTheme="minorEastAsia"/>
              <w:noProof/>
              <w:kern w:val="2"/>
              <w:sz w:val="24"/>
              <w:szCs w:val="24"/>
              <w:lang w:eastAsia="nb-NO"/>
              <w14:ligatures w14:val="standardContextual"/>
            </w:rPr>
          </w:pPr>
          <w:hyperlink w:anchor="_Toc210032827" w:history="1">
            <w:r w:rsidRPr="006D4EB6">
              <w:rPr>
                <w:rStyle w:val="Hyperkobling"/>
                <w:noProof/>
              </w:rPr>
              <w:t>12.5. Revisjon</w:t>
            </w:r>
            <w:r>
              <w:rPr>
                <w:noProof/>
                <w:webHidden/>
              </w:rPr>
              <w:tab/>
            </w:r>
            <w:r>
              <w:rPr>
                <w:noProof/>
                <w:webHidden/>
              </w:rPr>
              <w:fldChar w:fldCharType="begin"/>
            </w:r>
            <w:r>
              <w:rPr>
                <w:noProof/>
                <w:webHidden/>
              </w:rPr>
              <w:instrText xml:space="preserve"> PAGEREF _Toc210032827 \h </w:instrText>
            </w:r>
            <w:r>
              <w:rPr>
                <w:noProof/>
                <w:webHidden/>
              </w:rPr>
            </w:r>
            <w:r>
              <w:rPr>
                <w:noProof/>
                <w:webHidden/>
              </w:rPr>
              <w:fldChar w:fldCharType="separate"/>
            </w:r>
            <w:r w:rsidR="00E647AA">
              <w:rPr>
                <w:noProof/>
                <w:webHidden/>
              </w:rPr>
              <w:t>32</w:t>
            </w:r>
            <w:r>
              <w:rPr>
                <w:noProof/>
                <w:webHidden/>
              </w:rPr>
              <w:fldChar w:fldCharType="end"/>
            </w:r>
          </w:hyperlink>
        </w:p>
        <w:p w14:paraId="06DADB86" w14:textId="02ED3273" w:rsidR="001248F6" w:rsidRDefault="001248F6">
          <w:pPr>
            <w:pStyle w:val="INNH2"/>
            <w:rPr>
              <w:rFonts w:eastAsiaTheme="minorEastAsia"/>
              <w:noProof/>
              <w:kern w:val="2"/>
              <w:sz w:val="24"/>
              <w:szCs w:val="24"/>
              <w:lang w:eastAsia="nb-NO"/>
              <w14:ligatures w14:val="standardContextual"/>
            </w:rPr>
          </w:pPr>
          <w:hyperlink w:anchor="_Toc210032828" w:history="1">
            <w:r w:rsidRPr="006D4EB6">
              <w:rPr>
                <w:rStyle w:val="Hyperkobling"/>
                <w:noProof/>
              </w:rPr>
              <w:t>12.6. Databehandler</w:t>
            </w:r>
            <w:r>
              <w:rPr>
                <w:noProof/>
                <w:webHidden/>
              </w:rPr>
              <w:tab/>
            </w:r>
            <w:r>
              <w:rPr>
                <w:noProof/>
                <w:webHidden/>
              </w:rPr>
              <w:fldChar w:fldCharType="begin"/>
            </w:r>
            <w:r>
              <w:rPr>
                <w:noProof/>
                <w:webHidden/>
              </w:rPr>
              <w:instrText xml:space="preserve"> PAGEREF _Toc210032828 \h </w:instrText>
            </w:r>
            <w:r>
              <w:rPr>
                <w:noProof/>
                <w:webHidden/>
              </w:rPr>
            </w:r>
            <w:r>
              <w:rPr>
                <w:noProof/>
                <w:webHidden/>
              </w:rPr>
              <w:fldChar w:fldCharType="separate"/>
            </w:r>
            <w:r w:rsidR="00E647AA">
              <w:rPr>
                <w:noProof/>
                <w:webHidden/>
              </w:rPr>
              <w:t>32</w:t>
            </w:r>
            <w:r>
              <w:rPr>
                <w:noProof/>
                <w:webHidden/>
              </w:rPr>
              <w:fldChar w:fldCharType="end"/>
            </w:r>
          </w:hyperlink>
        </w:p>
        <w:p w14:paraId="1524689E" w14:textId="1D9C8F8B" w:rsidR="001248F6" w:rsidRDefault="001248F6">
          <w:pPr>
            <w:pStyle w:val="INNH1"/>
            <w:tabs>
              <w:tab w:val="right" w:leader="dot" w:pos="9060"/>
            </w:tabs>
            <w:rPr>
              <w:rFonts w:eastAsiaTheme="minorEastAsia"/>
              <w:noProof/>
              <w:kern w:val="2"/>
              <w:sz w:val="24"/>
              <w:szCs w:val="24"/>
              <w:lang w:eastAsia="nb-NO"/>
              <w14:ligatures w14:val="standardContextual"/>
            </w:rPr>
          </w:pPr>
          <w:hyperlink w:anchor="_Toc210032829" w:history="1">
            <w:r w:rsidRPr="006D4EB6">
              <w:rPr>
                <w:rStyle w:val="Hyperkobling"/>
                <w:noProof/>
              </w:rPr>
              <w:t>13. Tvister, lovvalg og verneting</w:t>
            </w:r>
            <w:r>
              <w:rPr>
                <w:noProof/>
                <w:webHidden/>
              </w:rPr>
              <w:tab/>
            </w:r>
            <w:r>
              <w:rPr>
                <w:noProof/>
                <w:webHidden/>
              </w:rPr>
              <w:fldChar w:fldCharType="begin"/>
            </w:r>
            <w:r>
              <w:rPr>
                <w:noProof/>
                <w:webHidden/>
              </w:rPr>
              <w:instrText xml:space="preserve"> PAGEREF _Toc210032829 \h </w:instrText>
            </w:r>
            <w:r>
              <w:rPr>
                <w:noProof/>
                <w:webHidden/>
              </w:rPr>
            </w:r>
            <w:r>
              <w:rPr>
                <w:noProof/>
                <w:webHidden/>
              </w:rPr>
              <w:fldChar w:fldCharType="separate"/>
            </w:r>
            <w:r w:rsidR="00E647AA">
              <w:rPr>
                <w:noProof/>
                <w:webHidden/>
              </w:rPr>
              <w:t>32</w:t>
            </w:r>
            <w:r>
              <w:rPr>
                <w:noProof/>
                <w:webHidden/>
              </w:rPr>
              <w:fldChar w:fldCharType="end"/>
            </w:r>
          </w:hyperlink>
        </w:p>
        <w:p w14:paraId="37AAE211" w14:textId="30CE2D12" w:rsidR="007B40B8" w:rsidRDefault="007B40B8">
          <w:r>
            <w:rPr>
              <w:b/>
              <w:bCs/>
            </w:rPr>
            <w:fldChar w:fldCharType="end"/>
          </w:r>
        </w:p>
      </w:sdtContent>
    </w:sdt>
    <w:p w14:paraId="31AF7D9E" w14:textId="77777777" w:rsidR="007B40B8" w:rsidRDefault="007B40B8"/>
    <w:p w14:paraId="3472EF44" w14:textId="608AEBE0" w:rsidR="00273D1A" w:rsidRPr="00F6744A" w:rsidRDefault="00273D1A">
      <w:pPr>
        <w:rPr>
          <w:b/>
          <w:bCs/>
        </w:rPr>
      </w:pPr>
      <w:r>
        <w:br w:type="page"/>
      </w:r>
    </w:p>
    <w:p w14:paraId="4C87E7CF" w14:textId="77777777" w:rsidR="007B40B8" w:rsidRPr="00F6744A" w:rsidRDefault="007B40B8">
      <w:pPr>
        <w:rPr>
          <w:b/>
          <w:bCs/>
        </w:rPr>
      </w:pPr>
    </w:p>
    <w:p w14:paraId="3851C784" w14:textId="77777777" w:rsidR="007B40B8" w:rsidRPr="00780955" w:rsidRDefault="007B40B8" w:rsidP="007B40B8">
      <w:pPr>
        <w:pStyle w:val="Overskrift1"/>
        <w:ind w:left="432" w:hanging="432"/>
      </w:pPr>
      <w:bookmarkStart w:id="0" w:name="_Toc82604329"/>
      <w:bookmarkStart w:id="1" w:name="_Toc82682909"/>
      <w:bookmarkStart w:id="2" w:name="_Toc92369139"/>
      <w:bookmarkStart w:id="3" w:name="_Toc210032708"/>
      <w:r w:rsidRPr="00780955">
        <w:t>Alminnelige bestemmelser</w:t>
      </w:r>
      <w:bookmarkEnd w:id="0"/>
      <w:bookmarkEnd w:id="1"/>
      <w:bookmarkEnd w:id="2"/>
      <w:bookmarkEnd w:id="3"/>
    </w:p>
    <w:p w14:paraId="345FD531" w14:textId="77777777" w:rsidR="007B40B8" w:rsidRPr="00780955" w:rsidRDefault="007B40B8" w:rsidP="007B40B8">
      <w:pPr>
        <w:pStyle w:val="Overskrift2"/>
        <w:ind w:left="576" w:hanging="576"/>
      </w:pPr>
      <w:bookmarkStart w:id="4" w:name="_Toc82604330"/>
      <w:bookmarkStart w:id="5" w:name="_Toc82682910"/>
      <w:bookmarkStart w:id="6" w:name="_Toc92369140"/>
      <w:bookmarkStart w:id="7" w:name="_Toc210032709"/>
      <w:bookmarkStart w:id="8" w:name="_Hlk87942491"/>
      <w:r w:rsidRPr="00780955">
        <w:t>Avtalens parter og kontaktpersoner</w:t>
      </w:r>
      <w:bookmarkEnd w:id="4"/>
      <w:bookmarkEnd w:id="5"/>
      <w:bookmarkEnd w:id="6"/>
      <w:bookmarkEnd w:id="7"/>
    </w:p>
    <w:p w14:paraId="5B828227" w14:textId="77777777" w:rsidR="007B40B8" w:rsidRPr="00780955" w:rsidRDefault="007B40B8">
      <w:r w:rsidRPr="00780955">
        <w:t>Denne avtalen er inngått mellom:</w:t>
      </w:r>
    </w:p>
    <w:tbl>
      <w:tblPr>
        <w:tblStyle w:val="Tabellrutenett"/>
        <w:tblW w:w="8326" w:type="dxa"/>
        <w:tblLook w:val="0420" w:firstRow="1" w:lastRow="0" w:firstColumn="0" w:lastColumn="0" w:noHBand="0" w:noVBand="1"/>
      </w:tblPr>
      <w:tblGrid>
        <w:gridCol w:w="6050"/>
        <w:gridCol w:w="2276"/>
      </w:tblGrid>
      <w:tr w:rsidR="007B40B8" w:rsidRPr="00780955" w14:paraId="3334ED69" w14:textId="77777777" w:rsidTr="001E3789">
        <w:trPr>
          <w:cnfStyle w:val="100000000000" w:firstRow="1" w:lastRow="0" w:firstColumn="0" w:lastColumn="0" w:oddVBand="0" w:evenVBand="0" w:oddHBand="0" w:evenHBand="0" w:firstRowFirstColumn="0" w:firstRowLastColumn="0" w:lastRowFirstColumn="0" w:lastRowLastColumn="0"/>
        </w:trPr>
        <w:tc>
          <w:tcPr>
            <w:tcW w:w="6050" w:type="dxa"/>
          </w:tcPr>
          <w:p w14:paraId="38C80BB4" w14:textId="77777777" w:rsidR="007B40B8" w:rsidRPr="00780955" w:rsidRDefault="007B40B8">
            <w:r>
              <w:t>Kunder</w:t>
            </w:r>
          </w:p>
        </w:tc>
        <w:tc>
          <w:tcPr>
            <w:tcW w:w="2276" w:type="dxa"/>
            <w:hideMark/>
          </w:tcPr>
          <w:p w14:paraId="6D75C3B1" w14:textId="77777777" w:rsidR="007B40B8" w:rsidRPr="00780955" w:rsidRDefault="007B40B8">
            <w:r>
              <w:t xml:space="preserve">Organisasjonsnummer </w:t>
            </w:r>
          </w:p>
          <w:p w14:paraId="59E14C32" w14:textId="77777777" w:rsidR="007B40B8" w:rsidRPr="00780955" w:rsidRDefault="007B40B8"/>
        </w:tc>
      </w:tr>
      <w:tr w:rsidR="007B40B8" w:rsidRPr="00780955" w14:paraId="3B6E35C7" w14:textId="77777777" w:rsidTr="001E3789">
        <w:tc>
          <w:tcPr>
            <w:tcW w:w="6050" w:type="dxa"/>
          </w:tcPr>
          <w:p w14:paraId="1084A76B" w14:textId="77777777" w:rsidR="007B40B8" w:rsidRPr="00C53CE3" w:rsidRDefault="007B40B8">
            <w:pPr>
              <w:rPr>
                <w:b/>
                <w:bCs/>
              </w:rPr>
            </w:pPr>
            <w:r w:rsidRPr="00C53CE3">
              <w:rPr>
                <w:rFonts w:cstheme="minorHAnsi"/>
                <w:b/>
                <w:bCs/>
              </w:rPr>
              <w:t>Helse Vest RHF</w:t>
            </w:r>
          </w:p>
        </w:tc>
        <w:tc>
          <w:tcPr>
            <w:tcW w:w="2276" w:type="dxa"/>
          </w:tcPr>
          <w:p w14:paraId="4C177848" w14:textId="77777777" w:rsidR="007B40B8" w:rsidRPr="00C53CE3" w:rsidDel="006A5383" w:rsidRDefault="007B40B8">
            <w:pPr>
              <w:rPr>
                <w:b/>
                <w:bCs/>
              </w:rPr>
            </w:pPr>
            <w:r w:rsidRPr="00C53CE3">
              <w:rPr>
                <w:rFonts w:cstheme="minorHAnsi"/>
                <w:b/>
                <w:bCs/>
              </w:rPr>
              <w:t>983 658 725</w:t>
            </w:r>
          </w:p>
        </w:tc>
      </w:tr>
      <w:tr w:rsidR="007B40B8" w:rsidRPr="00780955" w14:paraId="73A29EC0" w14:textId="77777777" w:rsidTr="001E3789">
        <w:tc>
          <w:tcPr>
            <w:tcW w:w="6050" w:type="dxa"/>
          </w:tcPr>
          <w:p w14:paraId="0E11E20C" w14:textId="77777777" w:rsidR="007B40B8" w:rsidRPr="00D31D1E" w:rsidRDefault="007B40B8">
            <w:r w:rsidRPr="00D31D1E">
              <w:rPr>
                <w:rFonts w:cstheme="minorHAnsi"/>
              </w:rPr>
              <w:t>Helse Stavanger HF</w:t>
            </w:r>
          </w:p>
        </w:tc>
        <w:tc>
          <w:tcPr>
            <w:tcW w:w="2276" w:type="dxa"/>
          </w:tcPr>
          <w:p w14:paraId="5F199629" w14:textId="77777777" w:rsidR="007B40B8" w:rsidRPr="00D31D1E" w:rsidDel="006A5383" w:rsidRDefault="007B40B8">
            <w:r w:rsidRPr="00D31D1E">
              <w:rPr>
                <w:rFonts w:cstheme="minorHAnsi"/>
              </w:rPr>
              <w:t>983 974 678</w:t>
            </w:r>
          </w:p>
        </w:tc>
      </w:tr>
      <w:tr w:rsidR="007B40B8" w:rsidRPr="00780955" w14:paraId="0216C755" w14:textId="77777777" w:rsidTr="001E3789">
        <w:tc>
          <w:tcPr>
            <w:tcW w:w="6050" w:type="dxa"/>
          </w:tcPr>
          <w:p w14:paraId="40B10F41" w14:textId="77777777" w:rsidR="007B40B8" w:rsidRPr="00D31D1E" w:rsidRDefault="007B40B8">
            <w:r w:rsidRPr="00D31D1E">
              <w:rPr>
                <w:rFonts w:cstheme="minorHAnsi"/>
              </w:rPr>
              <w:t>Helse Fonna HF</w:t>
            </w:r>
          </w:p>
        </w:tc>
        <w:tc>
          <w:tcPr>
            <w:tcW w:w="2276" w:type="dxa"/>
          </w:tcPr>
          <w:p w14:paraId="63A312D8" w14:textId="77777777" w:rsidR="007B40B8" w:rsidRPr="00D31D1E" w:rsidDel="006A5383" w:rsidRDefault="007B40B8">
            <w:r w:rsidRPr="00D31D1E">
              <w:rPr>
                <w:rFonts w:cstheme="minorHAnsi"/>
              </w:rPr>
              <w:t>983 974 694</w:t>
            </w:r>
          </w:p>
        </w:tc>
      </w:tr>
      <w:tr w:rsidR="007B40B8" w:rsidRPr="00780955" w14:paraId="6082D3BB" w14:textId="77777777" w:rsidTr="001E3789">
        <w:tc>
          <w:tcPr>
            <w:tcW w:w="6050" w:type="dxa"/>
          </w:tcPr>
          <w:p w14:paraId="3EE9B9B5" w14:textId="77777777" w:rsidR="007B40B8" w:rsidRPr="00D31D1E" w:rsidRDefault="007B40B8">
            <w:r w:rsidRPr="00D31D1E">
              <w:rPr>
                <w:rFonts w:cstheme="minorHAnsi"/>
              </w:rPr>
              <w:t>Helse Bergen HF</w:t>
            </w:r>
          </w:p>
        </w:tc>
        <w:tc>
          <w:tcPr>
            <w:tcW w:w="2276" w:type="dxa"/>
          </w:tcPr>
          <w:p w14:paraId="27862694" w14:textId="77777777" w:rsidR="007B40B8" w:rsidRPr="00D31D1E" w:rsidDel="006A5383" w:rsidRDefault="007B40B8">
            <w:pPr>
              <w:rPr>
                <w:rFonts w:cstheme="minorHAnsi"/>
              </w:rPr>
            </w:pPr>
            <w:r w:rsidRPr="00D31D1E">
              <w:rPr>
                <w:rFonts w:cstheme="minorHAnsi"/>
              </w:rPr>
              <w:t>983 974 724</w:t>
            </w:r>
          </w:p>
        </w:tc>
      </w:tr>
      <w:tr w:rsidR="007B40B8" w:rsidRPr="00780955" w14:paraId="6FE9AA8E" w14:textId="77777777" w:rsidTr="001E3789">
        <w:tc>
          <w:tcPr>
            <w:tcW w:w="6050" w:type="dxa"/>
          </w:tcPr>
          <w:p w14:paraId="16019037" w14:textId="77777777" w:rsidR="007B40B8" w:rsidRPr="00D31D1E" w:rsidRDefault="007B40B8">
            <w:r w:rsidRPr="00D31D1E">
              <w:rPr>
                <w:rFonts w:cstheme="minorHAnsi"/>
              </w:rPr>
              <w:t>Helse Førde HF</w:t>
            </w:r>
          </w:p>
        </w:tc>
        <w:tc>
          <w:tcPr>
            <w:tcW w:w="2276" w:type="dxa"/>
          </w:tcPr>
          <w:p w14:paraId="55065B4E" w14:textId="77777777" w:rsidR="007B40B8" w:rsidRPr="00D31D1E" w:rsidDel="006A5383" w:rsidRDefault="007B40B8">
            <w:r w:rsidRPr="00D31D1E">
              <w:rPr>
                <w:rFonts w:cstheme="minorHAnsi"/>
              </w:rPr>
              <w:t>983 974 732</w:t>
            </w:r>
          </w:p>
        </w:tc>
      </w:tr>
      <w:tr w:rsidR="007B40B8" w:rsidRPr="00780955" w14:paraId="12381FD1" w14:textId="77777777" w:rsidTr="001E3789">
        <w:tc>
          <w:tcPr>
            <w:tcW w:w="6050" w:type="dxa"/>
          </w:tcPr>
          <w:p w14:paraId="0780B471" w14:textId="77777777" w:rsidR="007B40B8" w:rsidRPr="006D7A8E" w:rsidRDefault="007B40B8">
            <w:r w:rsidRPr="006D7A8E">
              <w:rPr>
                <w:rFonts w:cstheme="minorHAnsi"/>
              </w:rPr>
              <w:t>NKS Olaviken alderspsykiatriske sykehus</w:t>
            </w:r>
          </w:p>
        </w:tc>
        <w:tc>
          <w:tcPr>
            <w:tcW w:w="2276" w:type="dxa"/>
          </w:tcPr>
          <w:p w14:paraId="6F97161C" w14:textId="77777777" w:rsidR="007B40B8" w:rsidRPr="006D7A8E" w:rsidDel="006A5383" w:rsidRDefault="007B40B8">
            <w:r w:rsidRPr="006D7A8E">
              <w:rPr>
                <w:rFonts w:cstheme="minorHAnsi"/>
              </w:rPr>
              <w:t>987 554 401</w:t>
            </w:r>
          </w:p>
        </w:tc>
      </w:tr>
      <w:tr w:rsidR="007B40B8" w:rsidRPr="00780955" w14:paraId="79DCC471" w14:textId="77777777" w:rsidTr="001E3789">
        <w:tc>
          <w:tcPr>
            <w:tcW w:w="6050" w:type="dxa"/>
          </w:tcPr>
          <w:p w14:paraId="0E296148" w14:textId="77777777" w:rsidR="007B40B8" w:rsidRPr="006B2B7E" w:rsidRDefault="007B40B8">
            <w:proofErr w:type="spellStart"/>
            <w:r w:rsidRPr="006B2B7E">
              <w:rPr>
                <w:rFonts w:cstheme="minorHAnsi"/>
              </w:rPr>
              <w:t>Betanien</w:t>
            </w:r>
            <w:proofErr w:type="spellEnd"/>
            <w:r w:rsidRPr="006B2B7E">
              <w:rPr>
                <w:rFonts w:cstheme="minorHAnsi"/>
              </w:rPr>
              <w:t xml:space="preserve"> Sykehus</w:t>
            </w:r>
          </w:p>
        </w:tc>
        <w:tc>
          <w:tcPr>
            <w:tcW w:w="2276" w:type="dxa"/>
          </w:tcPr>
          <w:p w14:paraId="6485BE27" w14:textId="77777777" w:rsidR="007B40B8" w:rsidRPr="006B2B7E" w:rsidDel="006A5383" w:rsidRDefault="007B40B8">
            <w:r w:rsidRPr="006B2B7E">
              <w:rPr>
                <w:rFonts w:cstheme="minorHAnsi"/>
              </w:rPr>
              <w:t>922 716 552</w:t>
            </w:r>
          </w:p>
        </w:tc>
      </w:tr>
      <w:tr w:rsidR="007B40B8" w:rsidRPr="00780955" w14:paraId="5841F4A5" w14:textId="77777777" w:rsidTr="001E3789">
        <w:tc>
          <w:tcPr>
            <w:tcW w:w="6050" w:type="dxa"/>
          </w:tcPr>
          <w:p w14:paraId="74FE04CD" w14:textId="77777777" w:rsidR="007B40B8" w:rsidRPr="00DD587A" w:rsidRDefault="007B40B8">
            <w:pPr>
              <w:rPr>
                <w:rFonts w:cstheme="minorHAnsi"/>
              </w:rPr>
            </w:pPr>
            <w:r w:rsidRPr="00DD587A">
              <w:rPr>
                <w:rFonts w:cstheme="minorHAnsi"/>
              </w:rPr>
              <w:t>Haugesund Sanitetsforenings Revmatismesykehus AS</w:t>
            </w:r>
          </w:p>
        </w:tc>
        <w:tc>
          <w:tcPr>
            <w:tcW w:w="2276" w:type="dxa"/>
          </w:tcPr>
          <w:p w14:paraId="500B301F" w14:textId="77777777" w:rsidR="007B40B8" w:rsidRPr="00DD587A" w:rsidDel="006A5383" w:rsidRDefault="007B40B8">
            <w:r w:rsidRPr="00DD587A">
              <w:rPr>
                <w:rFonts w:cstheme="minorHAnsi"/>
              </w:rPr>
              <w:t>986 106 839</w:t>
            </w:r>
          </w:p>
        </w:tc>
      </w:tr>
      <w:tr w:rsidR="007B40B8" w:rsidRPr="00780955" w14:paraId="50C06630" w14:textId="77777777" w:rsidTr="001E3789">
        <w:tc>
          <w:tcPr>
            <w:tcW w:w="6050" w:type="dxa"/>
          </w:tcPr>
          <w:p w14:paraId="7553408B" w14:textId="77777777" w:rsidR="007B40B8" w:rsidRPr="005F7F1C" w:rsidRDefault="007B40B8">
            <w:pPr>
              <w:rPr>
                <w:rFonts w:cstheme="minorHAnsi"/>
              </w:rPr>
            </w:pPr>
            <w:r w:rsidRPr="005F7F1C">
              <w:rPr>
                <w:rFonts w:cstheme="minorHAnsi"/>
              </w:rPr>
              <w:t>NKS Jæren distriktspsykiatriske senter AS</w:t>
            </w:r>
          </w:p>
        </w:tc>
        <w:tc>
          <w:tcPr>
            <w:tcW w:w="2276" w:type="dxa"/>
          </w:tcPr>
          <w:p w14:paraId="15E01633" w14:textId="77777777" w:rsidR="007B40B8" w:rsidRPr="005F7F1C" w:rsidDel="006A5383" w:rsidRDefault="007B40B8">
            <w:r w:rsidRPr="005F7F1C">
              <w:rPr>
                <w:rFonts w:cstheme="minorHAnsi"/>
              </w:rPr>
              <w:t>996 380 041</w:t>
            </w:r>
          </w:p>
        </w:tc>
      </w:tr>
      <w:tr w:rsidR="007B40B8" w:rsidRPr="00780955" w14:paraId="64565D6B" w14:textId="77777777" w:rsidTr="001E3789">
        <w:tc>
          <w:tcPr>
            <w:tcW w:w="6050" w:type="dxa"/>
          </w:tcPr>
          <w:p w14:paraId="001D1A1B" w14:textId="77777777" w:rsidR="007B40B8" w:rsidRPr="005F7F1C" w:rsidRDefault="007B40B8">
            <w:pPr>
              <w:rPr>
                <w:rFonts w:cstheme="minorHAnsi"/>
              </w:rPr>
            </w:pPr>
            <w:proofErr w:type="spellStart"/>
            <w:r w:rsidRPr="005F7F1C">
              <w:rPr>
                <w:rFonts w:cstheme="minorHAnsi"/>
              </w:rPr>
              <w:t>Haraldsplass</w:t>
            </w:r>
            <w:proofErr w:type="spellEnd"/>
            <w:r w:rsidRPr="005F7F1C">
              <w:rPr>
                <w:rFonts w:cstheme="minorHAnsi"/>
              </w:rPr>
              <w:t xml:space="preserve"> Diakonale Sykehus</w:t>
            </w:r>
          </w:p>
        </w:tc>
        <w:tc>
          <w:tcPr>
            <w:tcW w:w="2276" w:type="dxa"/>
          </w:tcPr>
          <w:p w14:paraId="777F290A" w14:textId="77777777" w:rsidR="007B40B8" w:rsidRPr="005F7F1C" w:rsidDel="006A5383" w:rsidRDefault="007B40B8">
            <w:r w:rsidRPr="005F7F1C">
              <w:rPr>
                <w:rFonts w:cstheme="minorHAnsi"/>
              </w:rPr>
              <w:t>984 027 737</w:t>
            </w:r>
          </w:p>
        </w:tc>
      </w:tr>
      <w:tr w:rsidR="007F4319" w:rsidRPr="00780955" w14:paraId="291261BC" w14:textId="77777777" w:rsidTr="001E3789">
        <w:tc>
          <w:tcPr>
            <w:tcW w:w="6050" w:type="dxa"/>
          </w:tcPr>
          <w:p w14:paraId="1484CF0A" w14:textId="789A0A8F" w:rsidR="007F4319" w:rsidRPr="00C53CE3" w:rsidRDefault="00747AA9">
            <w:pPr>
              <w:rPr>
                <w:rFonts w:cstheme="minorHAnsi"/>
              </w:rPr>
            </w:pPr>
            <w:r w:rsidRPr="00C53CE3">
              <w:rPr>
                <w:rFonts w:cstheme="minorHAnsi"/>
              </w:rPr>
              <w:t>HDS kjøkken og kantinedrift AS</w:t>
            </w:r>
          </w:p>
        </w:tc>
        <w:tc>
          <w:tcPr>
            <w:tcW w:w="2276" w:type="dxa"/>
          </w:tcPr>
          <w:p w14:paraId="460781FB" w14:textId="49CB76BC" w:rsidR="007F4319" w:rsidRPr="00C53CE3" w:rsidRDefault="00747AA9">
            <w:pPr>
              <w:rPr>
                <w:rFonts w:cstheme="minorHAnsi"/>
              </w:rPr>
            </w:pPr>
            <w:r w:rsidRPr="00C53CE3">
              <w:t>927 571 668</w:t>
            </w:r>
          </w:p>
        </w:tc>
      </w:tr>
      <w:tr w:rsidR="007B40B8" w:rsidRPr="00780955" w14:paraId="5D52CAB6" w14:textId="77777777" w:rsidTr="001E3789">
        <w:tc>
          <w:tcPr>
            <w:tcW w:w="6050" w:type="dxa"/>
          </w:tcPr>
          <w:p w14:paraId="604AB29A" w14:textId="77777777" w:rsidR="007B40B8" w:rsidRPr="00780955" w:rsidRDefault="007B40B8">
            <w:pPr>
              <w:rPr>
                <w:rFonts w:cstheme="minorHAnsi"/>
                <w:color w:val="1E6DFF" w:themeColor="text2" w:themeTint="99"/>
              </w:rPr>
            </w:pPr>
          </w:p>
        </w:tc>
        <w:tc>
          <w:tcPr>
            <w:tcW w:w="2276" w:type="dxa"/>
          </w:tcPr>
          <w:p w14:paraId="2CB2AAE4" w14:textId="77777777" w:rsidR="007B40B8" w:rsidRPr="00780955" w:rsidDel="006A5383" w:rsidRDefault="007B40B8"/>
        </w:tc>
      </w:tr>
      <w:tr w:rsidR="007B40B8" w:rsidRPr="00780955" w14:paraId="490A9FE4" w14:textId="77777777" w:rsidTr="001E3789">
        <w:tc>
          <w:tcPr>
            <w:tcW w:w="6050" w:type="dxa"/>
          </w:tcPr>
          <w:p w14:paraId="4C3798CF" w14:textId="77777777" w:rsidR="007B40B8" w:rsidRPr="00C53CE3" w:rsidRDefault="007B40B8">
            <w:pPr>
              <w:rPr>
                <w:rFonts w:cstheme="minorHAnsi"/>
                <w:b/>
                <w:bCs/>
              </w:rPr>
            </w:pPr>
            <w:r w:rsidRPr="00C53CE3">
              <w:rPr>
                <w:rFonts w:cstheme="minorHAnsi"/>
                <w:b/>
                <w:bCs/>
              </w:rPr>
              <w:t>Helse Nord RHF</w:t>
            </w:r>
          </w:p>
        </w:tc>
        <w:tc>
          <w:tcPr>
            <w:tcW w:w="2276" w:type="dxa"/>
          </w:tcPr>
          <w:p w14:paraId="0BEE1E3C" w14:textId="77777777" w:rsidR="007B40B8" w:rsidRPr="00C53CE3" w:rsidDel="006A5383" w:rsidRDefault="007B40B8">
            <w:pPr>
              <w:rPr>
                <w:b/>
                <w:bCs/>
              </w:rPr>
            </w:pPr>
            <w:r w:rsidRPr="00C53CE3">
              <w:rPr>
                <w:rFonts w:cstheme="minorHAnsi"/>
                <w:b/>
                <w:bCs/>
              </w:rPr>
              <w:t>883 658 752</w:t>
            </w:r>
          </w:p>
        </w:tc>
      </w:tr>
      <w:tr w:rsidR="007B40B8" w:rsidRPr="00780955" w14:paraId="7B8AE748" w14:textId="77777777" w:rsidTr="001E3789">
        <w:tc>
          <w:tcPr>
            <w:tcW w:w="6050" w:type="dxa"/>
          </w:tcPr>
          <w:p w14:paraId="37A4BB3B" w14:textId="77777777" w:rsidR="007B40B8" w:rsidRPr="00D31D1E" w:rsidRDefault="007B40B8">
            <w:pPr>
              <w:rPr>
                <w:rFonts w:cstheme="minorHAnsi"/>
              </w:rPr>
            </w:pPr>
            <w:r w:rsidRPr="00D31D1E">
              <w:rPr>
                <w:rFonts w:cstheme="minorHAnsi"/>
              </w:rPr>
              <w:t>Helgelandssykehuset HF</w:t>
            </w:r>
          </w:p>
        </w:tc>
        <w:tc>
          <w:tcPr>
            <w:tcW w:w="2276" w:type="dxa"/>
          </w:tcPr>
          <w:p w14:paraId="45AF9243" w14:textId="77777777" w:rsidR="007B40B8" w:rsidRPr="00D31D1E" w:rsidDel="006A5383" w:rsidRDefault="007B40B8">
            <w:r w:rsidRPr="00D31D1E">
              <w:rPr>
                <w:rFonts w:cstheme="minorHAnsi"/>
              </w:rPr>
              <w:t>983 974 929</w:t>
            </w:r>
          </w:p>
        </w:tc>
      </w:tr>
      <w:tr w:rsidR="007B40B8" w:rsidRPr="00780955" w14:paraId="127ABF97" w14:textId="77777777" w:rsidTr="001E3789">
        <w:tc>
          <w:tcPr>
            <w:tcW w:w="6050" w:type="dxa"/>
          </w:tcPr>
          <w:p w14:paraId="1AD7B849" w14:textId="77777777" w:rsidR="007B40B8" w:rsidRPr="00D31D1E" w:rsidRDefault="007B40B8">
            <w:pPr>
              <w:rPr>
                <w:rFonts w:cstheme="minorHAnsi"/>
              </w:rPr>
            </w:pPr>
            <w:r w:rsidRPr="00D31D1E">
              <w:rPr>
                <w:rFonts w:cstheme="minorHAnsi"/>
              </w:rPr>
              <w:t>Finnmarkssykehuset HF</w:t>
            </w:r>
          </w:p>
        </w:tc>
        <w:tc>
          <w:tcPr>
            <w:tcW w:w="2276" w:type="dxa"/>
          </w:tcPr>
          <w:p w14:paraId="60C57733" w14:textId="77777777" w:rsidR="007B40B8" w:rsidRPr="00D31D1E" w:rsidDel="006A5383" w:rsidRDefault="007B40B8">
            <w:pPr>
              <w:rPr>
                <w:rFonts w:cstheme="minorHAnsi"/>
              </w:rPr>
            </w:pPr>
            <w:r w:rsidRPr="00D31D1E">
              <w:rPr>
                <w:rFonts w:cstheme="minorHAnsi"/>
              </w:rPr>
              <w:t>983 974 880</w:t>
            </w:r>
          </w:p>
        </w:tc>
      </w:tr>
      <w:tr w:rsidR="007B40B8" w:rsidRPr="00780955" w14:paraId="559C4B44" w14:textId="77777777" w:rsidTr="001E3789">
        <w:tc>
          <w:tcPr>
            <w:tcW w:w="6050" w:type="dxa"/>
          </w:tcPr>
          <w:p w14:paraId="0A14B217" w14:textId="77777777" w:rsidR="007B40B8" w:rsidRPr="00D31D1E" w:rsidRDefault="007B40B8">
            <w:pPr>
              <w:rPr>
                <w:rFonts w:cstheme="minorHAnsi"/>
              </w:rPr>
            </w:pPr>
            <w:r w:rsidRPr="00D31D1E">
              <w:rPr>
                <w:rFonts w:cstheme="minorHAnsi"/>
              </w:rPr>
              <w:t>Nordlandssykehuset HF</w:t>
            </w:r>
          </w:p>
        </w:tc>
        <w:tc>
          <w:tcPr>
            <w:tcW w:w="2276" w:type="dxa"/>
          </w:tcPr>
          <w:p w14:paraId="5700D29A" w14:textId="77777777" w:rsidR="007B40B8" w:rsidRPr="00D31D1E" w:rsidDel="006A5383" w:rsidRDefault="007B40B8">
            <w:pPr>
              <w:rPr>
                <w:rFonts w:cstheme="minorHAnsi"/>
              </w:rPr>
            </w:pPr>
            <w:r w:rsidRPr="00D31D1E">
              <w:rPr>
                <w:rFonts w:cstheme="minorHAnsi"/>
              </w:rPr>
              <w:t>983 974 910</w:t>
            </w:r>
          </w:p>
        </w:tc>
      </w:tr>
      <w:tr w:rsidR="007B40B8" w:rsidRPr="00780955" w14:paraId="1DE7F309" w14:textId="77777777" w:rsidTr="001E3789">
        <w:tc>
          <w:tcPr>
            <w:tcW w:w="6050" w:type="dxa"/>
          </w:tcPr>
          <w:p w14:paraId="504A74BC" w14:textId="77777777" w:rsidR="007B40B8" w:rsidRPr="00D31D1E" w:rsidRDefault="007B40B8">
            <w:pPr>
              <w:rPr>
                <w:rFonts w:cstheme="minorHAnsi"/>
              </w:rPr>
            </w:pPr>
            <w:r w:rsidRPr="00D31D1E">
              <w:rPr>
                <w:rFonts w:cstheme="minorHAnsi"/>
              </w:rPr>
              <w:t>Universitetssykehuset Nord-Norge HF</w:t>
            </w:r>
          </w:p>
        </w:tc>
        <w:tc>
          <w:tcPr>
            <w:tcW w:w="2276" w:type="dxa"/>
          </w:tcPr>
          <w:p w14:paraId="536D29C3" w14:textId="77777777" w:rsidR="007B40B8" w:rsidRPr="00D31D1E" w:rsidDel="006A5383" w:rsidRDefault="007B40B8">
            <w:pPr>
              <w:rPr>
                <w:rFonts w:cstheme="minorHAnsi"/>
              </w:rPr>
            </w:pPr>
            <w:r w:rsidRPr="00D31D1E">
              <w:rPr>
                <w:rFonts w:cstheme="minorHAnsi"/>
              </w:rPr>
              <w:t>983 974 899</w:t>
            </w:r>
          </w:p>
        </w:tc>
      </w:tr>
      <w:tr w:rsidR="007B40B8" w:rsidRPr="00780955" w14:paraId="2523956E" w14:textId="77777777" w:rsidTr="001E3789">
        <w:tc>
          <w:tcPr>
            <w:tcW w:w="6050" w:type="dxa"/>
          </w:tcPr>
          <w:p w14:paraId="666367E6" w14:textId="77777777" w:rsidR="007B40B8" w:rsidRPr="006120D4" w:rsidRDefault="007B40B8">
            <w:pPr>
              <w:rPr>
                <w:rFonts w:cstheme="minorHAnsi"/>
              </w:rPr>
            </w:pPr>
            <w:r w:rsidRPr="006120D4">
              <w:rPr>
                <w:rFonts w:cstheme="minorHAnsi"/>
              </w:rPr>
              <w:t>Helse Nord IKT HF</w:t>
            </w:r>
          </w:p>
        </w:tc>
        <w:tc>
          <w:tcPr>
            <w:tcW w:w="2276" w:type="dxa"/>
          </w:tcPr>
          <w:p w14:paraId="0E95D546" w14:textId="77777777" w:rsidR="007B40B8" w:rsidRPr="006120D4" w:rsidDel="006A5383" w:rsidRDefault="007B40B8">
            <w:pPr>
              <w:rPr>
                <w:rFonts w:cstheme="minorHAnsi"/>
              </w:rPr>
            </w:pPr>
            <w:r w:rsidRPr="006120D4">
              <w:rPr>
                <w:rFonts w:cstheme="minorHAnsi"/>
              </w:rPr>
              <w:t>918 177 833</w:t>
            </w:r>
          </w:p>
        </w:tc>
      </w:tr>
      <w:tr w:rsidR="007B40B8" w:rsidRPr="00780955" w14:paraId="17170EAA" w14:textId="77777777" w:rsidTr="001E3789">
        <w:tc>
          <w:tcPr>
            <w:tcW w:w="6050" w:type="dxa"/>
          </w:tcPr>
          <w:p w14:paraId="61285CE0" w14:textId="77777777" w:rsidR="007B40B8" w:rsidRPr="00780955" w:rsidRDefault="007B40B8">
            <w:pPr>
              <w:rPr>
                <w:rFonts w:cstheme="minorHAnsi"/>
                <w:color w:val="1E6DFF" w:themeColor="text2" w:themeTint="99"/>
              </w:rPr>
            </w:pPr>
          </w:p>
        </w:tc>
        <w:tc>
          <w:tcPr>
            <w:tcW w:w="2276" w:type="dxa"/>
          </w:tcPr>
          <w:p w14:paraId="647FD4E4" w14:textId="77777777" w:rsidR="007B40B8" w:rsidRPr="00780955" w:rsidDel="006A5383" w:rsidRDefault="007B40B8"/>
        </w:tc>
      </w:tr>
      <w:tr w:rsidR="007B40B8" w:rsidRPr="00780955" w14:paraId="79300F28" w14:textId="77777777" w:rsidTr="001E3789">
        <w:tc>
          <w:tcPr>
            <w:tcW w:w="6050" w:type="dxa"/>
          </w:tcPr>
          <w:p w14:paraId="6A9A4F72" w14:textId="77777777" w:rsidR="007B40B8" w:rsidRPr="00C53CE3" w:rsidRDefault="007B40B8">
            <w:pPr>
              <w:rPr>
                <w:rFonts w:cstheme="minorHAnsi"/>
                <w:b/>
                <w:bCs/>
              </w:rPr>
            </w:pPr>
            <w:r w:rsidRPr="00C53CE3">
              <w:rPr>
                <w:rFonts w:cstheme="minorHAnsi"/>
                <w:b/>
                <w:bCs/>
              </w:rPr>
              <w:t>Helse Midt-Norge RHF</w:t>
            </w:r>
          </w:p>
        </w:tc>
        <w:tc>
          <w:tcPr>
            <w:tcW w:w="2276" w:type="dxa"/>
          </w:tcPr>
          <w:p w14:paraId="3CE6B164" w14:textId="77777777" w:rsidR="007B40B8" w:rsidRPr="00C53CE3" w:rsidDel="006A5383" w:rsidRDefault="007B40B8">
            <w:pPr>
              <w:rPr>
                <w:rFonts w:cstheme="minorHAnsi"/>
                <w:b/>
                <w:bCs/>
              </w:rPr>
            </w:pPr>
            <w:r w:rsidRPr="00C53CE3">
              <w:rPr>
                <w:rFonts w:cstheme="minorHAnsi"/>
                <w:b/>
                <w:bCs/>
              </w:rPr>
              <w:t>983 658 776</w:t>
            </w:r>
          </w:p>
        </w:tc>
      </w:tr>
      <w:tr w:rsidR="007B40B8" w:rsidRPr="00780955" w14:paraId="5F73BD2C" w14:textId="77777777" w:rsidTr="001E3789">
        <w:tc>
          <w:tcPr>
            <w:tcW w:w="6050" w:type="dxa"/>
          </w:tcPr>
          <w:p w14:paraId="43C27CD3" w14:textId="77777777" w:rsidR="007B40B8" w:rsidRPr="00D31D1E" w:rsidRDefault="007B40B8">
            <w:pPr>
              <w:rPr>
                <w:rFonts w:cstheme="minorHAnsi"/>
              </w:rPr>
            </w:pPr>
            <w:r w:rsidRPr="00D31D1E">
              <w:t>Helse Møre og Romsdal HF</w:t>
            </w:r>
          </w:p>
        </w:tc>
        <w:tc>
          <w:tcPr>
            <w:tcW w:w="2276" w:type="dxa"/>
          </w:tcPr>
          <w:p w14:paraId="173B77E8" w14:textId="77777777" w:rsidR="007B40B8" w:rsidRPr="00D31D1E" w:rsidDel="006A5383" w:rsidRDefault="007B40B8">
            <w:pPr>
              <w:rPr>
                <w:rFonts w:cstheme="minorHAnsi"/>
              </w:rPr>
            </w:pPr>
            <w:r w:rsidRPr="00D31D1E">
              <w:rPr>
                <w:rFonts w:cstheme="minorHAnsi"/>
              </w:rPr>
              <w:t>997 005 562</w:t>
            </w:r>
          </w:p>
        </w:tc>
      </w:tr>
      <w:tr w:rsidR="007B40B8" w:rsidRPr="00780955" w14:paraId="4F6CD593" w14:textId="77777777" w:rsidTr="001E3789">
        <w:tc>
          <w:tcPr>
            <w:tcW w:w="6050" w:type="dxa"/>
          </w:tcPr>
          <w:p w14:paraId="762D1C2B" w14:textId="77777777" w:rsidR="007B40B8" w:rsidRPr="00D31D1E" w:rsidRDefault="007B40B8">
            <w:pPr>
              <w:rPr>
                <w:rFonts w:cstheme="minorHAnsi"/>
              </w:rPr>
            </w:pPr>
            <w:r w:rsidRPr="00D31D1E">
              <w:t>St. Olavs Hospital HF</w:t>
            </w:r>
          </w:p>
        </w:tc>
        <w:tc>
          <w:tcPr>
            <w:tcW w:w="2276" w:type="dxa"/>
          </w:tcPr>
          <w:p w14:paraId="3B9E9FFF" w14:textId="77777777" w:rsidR="007B40B8" w:rsidRPr="00D31D1E" w:rsidDel="006A5383" w:rsidRDefault="007B40B8">
            <w:pPr>
              <w:rPr>
                <w:rFonts w:cstheme="minorHAnsi"/>
              </w:rPr>
            </w:pPr>
            <w:r w:rsidRPr="00D31D1E">
              <w:rPr>
                <w:rFonts w:cstheme="minorHAnsi"/>
              </w:rPr>
              <w:t>883 974 832</w:t>
            </w:r>
          </w:p>
        </w:tc>
      </w:tr>
      <w:tr w:rsidR="007B40B8" w:rsidRPr="00780955" w14:paraId="4A6B72A9" w14:textId="77777777" w:rsidTr="001E3789">
        <w:tc>
          <w:tcPr>
            <w:tcW w:w="6050" w:type="dxa"/>
          </w:tcPr>
          <w:p w14:paraId="1D4A3D60" w14:textId="77777777" w:rsidR="007B40B8" w:rsidRPr="00D31D1E" w:rsidRDefault="007B40B8">
            <w:pPr>
              <w:rPr>
                <w:rFonts w:cstheme="minorHAnsi"/>
              </w:rPr>
            </w:pPr>
            <w:r w:rsidRPr="00D31D1E">
              <w:rPr>
                <w:rFonts w:cstheme="minorHAnsi"/>
              </w:rPr>
              <w:t>Helse Nord-Trøndelag HF</w:t>
            </w:r>
          </w:p>
        </w:tc>
        <w:tc>
          <w:tcPr>
            <w:tcW w:w="2276" w:type="dxa"/>
          </w:tcPr>
          <w:p w14:paraId="44213E9A" w14:textId="77777777" w:rsidR="007B40B8" w:rsidRPr="00D31D1E" w:rsidDel="006A5383" w:rsidRDefault="007B40B8">
            <w:pPr>
              <w:rPr>
                <w:rFonts w:cstheme="minorHAnsi"/>
              </w:rPr>
            </w:pPr>
            <w:r w:rsidRPr="00D31D1E">
              <w:rPr>
                <w:rFonts w:cstheme="minorHAnsi"/>
              </w:rPr>
              <w:t>983 974 791</w:t>
            </w:r>
          </w:p>
        </w:tc>
      </w:tr>
      <w:tr w:rsidR="007B40B8" w:rsidRPr="00780955" w14:paraId="69DF731F" w14:textId="77777777" w:rsidTr="001E3789">
        <w:tc>
          <w:tcPr>
            <w:tcW w:w="6050" w:type="dxa"/>
          </w:tcPr>
          <w:p w14:paraId="7F081C56" w14:textId="77777777" w:rsidR="007B40B8" w:rsidRPr="00780955" w:rsidRDefault="007B40B8">
            <w:pPr>
              <w:rPr>
                <w:color w:val="1E6DFF" w:themeColor="text2" w:themeTint="99"/>
              </w:rPr>
            </w:pPr>
          </w:p>
        </w:tc>
        <w:tc>
          <w:tcPr>
            <w:tcW w:w="2276" w:type="dxa"/>
          </w:tcPr>
          <w:p w14:paraId="75341390" w14:textId="77777777" w:rsidR="007B40B8" w:rsidRPr="00072D06" w:rsidRDefault="007B40B8">
            <w:pPr>
              <w:rPr>
                <w:rFonts w:cstheme="minorHAnsi"/>
                <w:color w:val="1E6DFF" w:themeColor="text2" w:themeTint="99"/>
              </w:rPr>
            </w:pPr>
          </w:p>
        </w:tc>
      </w:tr>
      <w:tr w:rsidR="007B40B8" w:rsidRPr="00780955" w14:paraId="7AB9185B" w14:textId="77777777" w:rsidTr="001E3789">
        <w:tc>
          <w:tcPr>
            <w:tcW w:w="6050" w:type="dxa"/>
          </w:tcPr>
          <w:p w14:paraId="3C50572F" w14:textId="77777777" w:rsidR="007B40B8" w:rsidRPr="00C53CE3" w:rsidRDefault="007B40B8">
            <w:pPr>
              <w:rPr>
                <w:b/>
                <w:bCs/>
              </w:rPr>
            </w:pPr>
            <w:r w:rsidRPr="00C53CE3">
              <w:rPr>
                <w:rFonts w:cstheme="minorHAnsi"/>
                <w:b/>
                <w:bCs/>
              </w:rPr>
              <w:t>Helse Sør-Øst RHF</w:t>
            </w:r>
          </w:p>
        </w:tc>
        <w:tc>
          <w:tcPr>
            <w:tcW w:w="2276" w:type="dxa"/>
          </w:tcPr>
          <w:p w14:paraId="712D87A1" w14:textId="77777777" w:rsidR="007B40B8" w:rsidRPr="00C53CE3" w:rsidRDefault="007B40B8">
            <w:pPr>
              <w:rPr>
                <w:rFonts w:cstheme="minorHAnsi"/>
                <w:b/>
                <w:bCs/>
              </w:rPr>
            </w:pPr>
            <w:r w:rsidRPr="00C53CE3">
              <w:rPr>
                <w:rFonts w:cstheme="minorHAnsi"/>
                <w:b/>
                <w:bCs/>
              </w:rPr>
              <w:t>991 324 968</w:t>
            </w:r>
          </w:p>
        </w:tc>
      </w:tr>
      <w:tr w:rsidR="007B40B8" w:rsidRPr="00780955" w14:paraId="5030D381" w14:textId="77777777" w:rsidTr="001E3789">
        <w:tc>
          <w:tcPr>
            <w:tcW w:w="6050" w:type="dxa"/>
          </w:tcPr>
          <w:p w14:paraId="29E8586A" w14:textId="77777777" w:rsidR="007B40B8" w:rsidRPr="00656EE5" w:rsidRDefault="007B40B8">
            <w:pPr>
              <w:rPr>
                <w:rFonts w:cstheme="minorHAnsi"/>
              </w:rPr>
            </w:pPr>
            <w:r w:rsidRPr="00656EE5">
              <w:t>Akershus universitetssykehus HF</w:t>
            </w:r>
          </w:p>
        </w:tc>
        <w:tc>
          <w:tcPr>
            <w:tcW w:w="2276" w:type="dxa"/>
          </w:tcPr>
          <w:p w14:paraId="5194B000" w14:textId="77777777" w:rsidR="007B40B8" w:rsidRPr="00656EE5" w:rsidRDefault="007B40B8">
            <w:r w:rsidRPr="00656EE5">
              <w:rPr>
                <w:rFonts w:cstheme="minorHAnsi"/>
              </w:rPr>
              <w:t>983 971 636</w:t>
            </w:r>
          </w:p>
        </w:tc>
      </w:tr>
      <w:tr w:rsidR="007B40B8" w:rsidRPr="00780955" w14:paraId="1E7A8F1C" w14:textId="77777777" w:rsidTr="001E3789">
        <w:tc>
          <w:tcPr>
            <w:tcW w:w="6050" w:type="dxa"/>
          </w:tcPr>
          <w:p w14:paraId="7C2EDE17" w14:textId="77777777" w:rsidR="007B40B8" w:rsidRPr="00656EE5" w:rsidRDefault="007B40B8">
            <w:r w:rsidRPr="00656EE5">
              <w:t>Oslo universitetssykehus HF</w:t>
            </w:r>
          </w:p>
        </w:tc>
        <w:tc>
          <w:tcPr>
            <w:tcW w:w="2276" w:type="dxa"/>
          </w:tcPr>
          <w:p w14:paraId="2D0B1D94" w14:textId="77777777" w:rsidR="007B40B8" w:rsidRPr="00656EE5" w:rsidRDefault="007B40B8">
            <w:pPr>
              <w:rPr>
                <w:rFonts w:cstheme="minorHAnsi"/>
              </w:rPr>
            </w:pPr>
            <w:r w:rsidRPr="00656EE5">
              <w:rPr>
                <w:rFonts w:cstheme="minorHAnsi"/>
              </w:rPr>
              <w:t>993 467 049</w:t>
            </w:r>
          </w:p>
        </w:tc>
      </w:tr>
      <w:tr w:rsidR="007B40B8" w:rsidRPr="00780955" w14:paraId="4231144B" w14:textId="77777777" w:rsidTr="001E3789">
        <w:tc>
          <w:tcPr>
            <w:tcW w:w="6050" w:type="dxa"/>
          </w:tcPr>
          <w:p w14:paraId="36E1E6DD" w14:textId="77777777" w:rsidR="007B40B8" w:rsidRPr="00656EE5" w:rsidRDefault="007B40B8">
            <w:r w:rsidRPr="00656EE5">
              <w:t>Sykehuset i Vestfold HF</w:t>
            </w:r>
          </w:p>
        </w:tc>
        <w:tc>
          <w:tcPr>
            <w:tcW w:w="2276" w:type="dxa"/>
          </w:tcPr>
          <w:p w14:paraId="13626E60" w14:textId="77777777" w:rsidR="007B40B8" w:rsidRPr="00656EE5" w:rsidRDefault="007B40B8">
            <w:r w:rsidRPr="00656EE5">
              <w:t>983 975 259</w:t>
            </w:r>
          </w:p>
        </w:tc>
      </w:tr>
      <w:tr w:rsidR="007B40B8" w:rsidRPr="00780955" w14:paraId="368FFEED" w14:textId="77777777" w:rsidTr="001E3789">
        <w:tc>
          <w:tcPr>
            <w:tcW w:w="6050" w:type="dxa"/>
          </w:tcPr>
          <w:p w14:paraId="6FE45CA8" w14:textId="77777777" w:rsidR="007B40B8" w:rsidRPr="00656EE5" w:rsidRDefault="007B40B8">
            <w:r w:rsidRPr="00656EE5">
              <w:t>Sykehuset Innlandet HF</w:t>
            </w:r>
          </w:p>
        </w:tc>
        <w:tc>
          <w:tcPr>
            <w:tcW w:w="2276" w:type="dxa"/>
          </w:tcPr>
          <w:p w14:paraId="26C389F3" w14:textId="77777777" w:rsidR="007B40B8" w:rsidRPr="00656EE5" w:rsidRDefault="007B40B8">
            <w:r w:rsidRPr="00656EE5">
              <w:t>983 971 709</w:t>
            </w:r>
          </w:p>
        </w:tc>
      </w:tr>
      <w:tr w:rsidR="007B40B8" w:rsidRPr="00780955" w14:paraId="194C3D9D" w14:textId="77777777" w:rsidTr="001E3789">
        <w:tc>
          <w:tcPr>
            <w:tcW w:w="6050" w:type="dxa"/>
          </w:tcPr>
          <w:p w14:paraId="4D33A728" w14:textId="77777777" w:rsidR="007B40B8" w:rsidRPr="00656EE5" w:rsidRDefault="007B40B8">
            <w:r w:rsidRPr="00656EE5">
              <w:t>Sykehuset Telemark HF</w:t>
            </w:r>
          </w:p>
        </w:tc>
        <w:tc>
          <w:tcPr>
            <w:tcW w:w="2276" w:type="dxa"/>
          </w:tcPr>
          <w:p w14:paraId="51A09A4C" w14:textId="77777777" w:rsidR="007B40B8" w:rsidRPr="00656EE5" w:rsidRDefault="007B40B8">
            <w:r w:rsidRPr="00656EE5">
              <w:t>983 975 267</w:t>
            </w:r>
          </w:p>
        </w:tc>
      </w:tr>
      <w:tr w:rsidR="007B40B8" w:rsidRPr="00780955" w14:paraId="48DC372B" w14:textId="77777777" w:rsidTr="001E3789">
        <w:tc>
          <w:tcPr>
            <w:tcW w:w="6050" w:type="dxa"/>
          </w:tcPr>
          <w:p w14:paraId="1CE46802" w14:textId="77777777" w:rsidR="007B40B8" w:rsidRPr="00656EE5" w:rsidRDefault="007B40B8">
            <w:r w:rsidRPr="00656EE5">
              <w:t>Sykehuset Østfold HF</w:t>
            </w:r>
          </w:p>
        </w:tc>
        <w:tc>
          <w:tcPr>
            <w:tcW w:w="2276" w:type="dxa"/>
          </w:tcPr>
          <w:p w14:paraId="0176E282" w14:textId="77777777" w:rsidR="007B40B8" w:rsidRPr="00656EE5" w:rsidRDefault="007B40B8">
            <w:r w:rsidRPr="00656EE5">
              <w:t>983 971 768</w:t>
            </w:r>
          </w:p>
        </w:tc>
      </w:tr>
      <w:tr w:rsidR="007B40B8" w:rsidRPr="00780955" w14:paraId="3599C3E2" w14:textId="77777777" w:rsidTr="001E3789">
        <w:tc>
          <w:tcPr>
            <w:tcW w:w="6050" w:type="dxa"/>
          </w:tcPr>
          <w:p w14:paraId="433D5153" w14:textId="77777777" w:rsidR="007B40B8" w:rsidRPr="00656EE5" w:rsidRDefault="007B40B8">
            <w:r w:rsidRPr="00656EE5">
              <w:t>Sørlandet sykehus HF</w:t>
            </w:r>
          </w:p>
        </w:tc>
        <w:tc>
          <w:tcPr>
            <w:tcW w:w="2276" w:type="dxa"/>
          </w:tcPr>
          <w:p w14:paraId="2265C741" w14:textId="77777777" w:rsidR="007B40B8" w:rsidRPr="00656EE5" w:rsidRDefault="007B40B8">
            <w:r w:rsidRPr="00656EE5">
              <w:t>983 975 240</w:t>
            </w:r>
          </w:p>
        </w:tc>
      </w:tr>
      <w:tr w:rsidR="007B40B8" w:rsidRPr="00780955" w14:paraId="6F157522" w14:textId="77777777" w:rsidTr="001E3789">
        <w:tc>
          <w:tcPr>
            <w:tcW w:w="6050" w:type="dxa"/>
          </w:tcPr>
          <w:p w14:paraId="66FC8293" w14:textId="77777777" w:rsidR="007B40B8" w:rsidRPr="00656EE5" w:rsidRDefault="007B40B8">
            <w:r w:rsidRPr="00656EE5">
              <w:t>Vestre Viken HF</w:t>
            </w:r>
          </w:p>
        </w:tc>
        <w:tc>
          <w:tcPr>
            <w:tcW w:w="2276" w:type="dxa"/>
          </w:tcPr>
          <w:p w14:paraId="002A3A91" w14:textId="77777777" w:rsidR="007B40B8" w:rsidRPr="00656EE5" w:rsidRDefault="007B40B8">
            <w:r w:rsidRPr="00656EE5">
              <w:t>894 166 762</w:t>
            </w:r>
          </w:p>
        </w:tc>
      </w:tr>
      <w:tr w:rsidR="007B40B8" w:rsidRPr="00780955" w14:paraId="5F34ED98" w14:textId="77777777" w:rsidTr="001E3789">
        <w:tc>
          <w:tcPr>
            <w:tcW w:w="6050" w:type="dxa"/>
          </w:tcPr>
          <w:p w14:paraId="253B9CDB" w14:textId="77777777" w:rsidR="007B40B8" w:rsidRPr="006120D4" w:rsidRDefault="007B40B8">
            <w:r w:rsidRPr="006120D4">
              <w:t>Sykehusapotekene HF</w:t>
            </w:r>
          </w:p>
        </w:tc>
        <w:tc>
          <w:tcPr>
            <w:tcW w:w="2276" w:type="dxa"/>
          </w:tcPr>
          <w:p w14:paraId="7AFD3706" w14:textId="77777777" w:rsidR="007B40B8" w:rsidRPr="006120D4" w:rsidRDefault="007B40B8">
            <w:r w:rsidRPr="006120D4">
              <w:t>992 281 618</w:t>
            </w:r>
          </w:p>
        </w:tc>
      </w:tr>
      <w:tr w:rsidR="007B40B8" w:rsidRPr="00780955" w14:paraId="46ED7165" w14:textId="77777777" w:rsidTr="001E3789">
        <w:tc>
          <w:tcPr>
            <w:tcW w:w="6050" w:type="dxa"/>
          </w:tcPr>
          <w:p w14:paraId="3F7DDE5A" w14:textId="77777777" w:rsidR="007B40B8" w:rsidRPr="005F7F1C" w:rsidRDefault="007B40B8">
            <w:r w:rsidRPr="005F7F1C">
              <w:t>Martina Hansens Hospital AS</w:t>
            </w:r>
          </w:p>
        </w:tc>
        <w:tc>
          <w:tcPr>
            <w:tcW w:w="2276" w:type="dxa"/>
          </w:tcPr>
          <w:p w14:paraId="5AC80826" w14:textId="77777777" w:rsidR="007B40B8" w:rsidRPr="005F7F1C" w:rsidRDefault="007B40B8">
            <w:r w:rsidRPr="005F7F1C">
              <w:t>985 962 170</w:t>
            </w:r>
          </w:p>
        </w:tc>
      </w:tr>
      <w:tr w:rsidR="007B40B8" w:rsidRPr="00780955" w14:paraId="6536FFBD" w14:textId="77777777" w:rsidTr="001E3789">
        <w:tc>
          <w:tcPr>
            <w:tcW w:w="6050" w:type="dxa"/>
          </w:tcPr>
          <w:p w14:paraId="1E24167F" w14:textId="77777777" w:rsidR="007B40B8" w:rsidRPr="00DD587A" w:rsidRDefault="007B40B8">
            <w:r w:rsidRPr="00DD587A">
              <w:t>Revmatismesykehuset AS</w:t>
            </w:r>
          </w:p>
        </w:tc>
        <w:tc>
          <w:tcPr>
            <w:tcW w:w="2276" w:type="dxa"/>
          </w:tcPr>
          <w:p w14:paraId="697FC1B4" w14:textId="77777777" w:rsidR="007B40B8" w:rsidRPr="00DD587A" w:rsidRDefault="007B40B8">
            <w:r w:rsidRPr="00DD587A">
              <w:t>985 773 238</w:t>
            </w:r>
          </w:p>
        </w:tc>
      </w:tr>
      <w:tr w:rsidR="007B40B8" w:rsidRPr="00780955" w14:paraId="781537DE" w14:textId="77777777" w:rsidTr="001E3789">
        <w:tc>
          <w:tcPr>
            <w:tcW w:w="6050" w:type="dxa"/>
          </w:tcPr>
          <w:p w14:paraId="65C45152" w14:textId="77777777" w:rsidR="007B40B8" w:rsidRPr="00B72804" w:rsidRDefault="007B40B8">
            <w:pPr>
              <w:rPr>
                <w:color w:val="1E6DFF" w:themeColor="text2" w:themeTint="99"/>
              </w:rPr>
            </w:pPr>
          </w:p>
        </w:tc>
        <w:tc>
          <w:tcPr>
            <w:tcW w:w="2276" w:type="dxa"/>
          </w:tcPr>
          <w:p w14:paraId="3770A921" w14:textId="77777777" w:rsidR="007B40B8" w:rsidRDefault="007B40B8">
            <w:pPr>
              <w:rPr>
                <w:color w:val="1E6DFF" w:themeColor="text2" w:themeTint="99"/>
              </w:rPr>
            </w:pPr>
          </w:p>
        </w:tc>
      </w:tr>
      <w:tr w:rsidR="007B40B8" w:rsidRPr="00780955" w14:paraId="217E42CE" w14:textId="77777777" w:rsidTr="001E3789">
        <w:tc>
          <w:tcPr>
            <w:tcW w:w="6050" w:type="dxa"/>
          </w:tcPr>
          <w:p w14:paraId="610D3A87" w14:textId="77777777" w:rsidR="007B40B8" w:rsidRPr="00C53CE3" w:rsidRDefault="007B40B8">
            <w:pPr>
              <w:rPr>
                <w:rFonts w:cstheme="minorHAnsi"/>
                <w:b/>
                <w:bCs/>
                <w:color w:val="1E6DFF" w:themeColor="text2" w:themeTint="99"/>
              </w:rPr>
            </w:pPr>
            <w:r w:rsidRPr="00C53CE3">
              <w:rPr>
                <w:rFonts w:cstheme="minorHAnsi"/>
                <w:b/>
                <w:bCs/>
              </w:rPr>
              <w:t>Felleseide selskap:</w:t>
            </w:r>
          </w:p>
        </w:tc>
        <w:tc>
          <w:tcPr>
            <w:tcW w:w="2276" w:type="dxa"/>
          </w:tcPr>
          <w:p w14:paraId="538B490C" w14:textId="77777777" w:rsidR="007B40B8" w:rsidRPr="00B72804" w:rsidDel="006A5383" w:rsidRDefault="007B40B8">
            <w:pPr>
              <w:rPr>
                <w:rFonts w:cstheme="minorHAnsi"/>
                <w:color w:val="1E6DFF" w:themeColor="text2" w:themeTint="99"/>
              </w:rPr>
            </w:pPr>
          </w:p>
        </w:tc>
      </w:tr>
      <w:tr w:rsidR="007B40B8" w:rsidRPr="00780955" w14:paraId="3DF904EB" w14:textId="77777777" w:rsidTr="001E3789">
        <w:tc>
          <w:tcPr>
            <w:tcW w:w="6050" w:type="dxa"/>
          </w:tcPr>
          <w:p w14:paraId="22215A95" w14:textId="77777777" w:rsidR="007B40B8" w:rsidRPr="00355183" w:rsidRDefault="007B40B8">
            <w:pPr>
              <w:rPr>
                <w:rFonts w:cstheme="minorHAnsi"/>
              </w:rPr>
            </w:pPr>
            <w:r w:rsidRPr="00355183">
              <w:rPr>
                <w:rFonts w:cstheme="minorHAnsi"/>
              </w:rPr>
              <w:t>Helsetjenestens driftsorganisasjon for nødnett HF</w:t>
            </w:r>
          </w:p>
        </w:tc>
        <w:tc>
          <w:tcPr>
            <w:tcW w:w="2276" w:type="dxa"/>
          </w:tcPr>
          <w:p w14:paraId="749CC9DC" w14:textId="77777777" w:rsidR="007B40B8" w:rsidRPr="00355183" w:rsidDel="006A5383" w:rsidRDefault="007B40B8">
            <w:pPr>
              <w:rPr>
                <w:rFonts w:cstheme="minorHAnsi"/>
              </w:rPr>
            </w:pPr>
            <w:r w:rsidRPr="00355183">
              <w:rPr>
                <w:rFonts w:cstheme="minorHAnsi"/>
              </w:rPr>
              <w:t>911 912 759</w:t>
            </w:r>
          </w:p>
        </w:tc>
      </w:tr>
      <w:tr w:rsidR="007B40B8" w:rsidRPr="00780955" w14:paraId="51421357" w14:textId="77777777" w:rsidTr="001E3789">
        <w:tc>
          <w:tcPr>
            <w:tcW w:w="6050" w:type="dxa"/>
          </w:tcPr>
          <w:p w14:paraId="4F16A467" w14:textId="77777777" w:rsidR="007B40B8" w:rsidRPr="00B72804" w:rsidRDefault="007B40B8">
            <w:pPr>
              <w:rPr>
                <w:color w:val="1E6DFF" w:themeColor="text2" w:themeTint="99"/>
              </w:rPr>
            </w:pPr>
          </w:p>
        </w:tc>
        <w:tc>
          <w:tcPr>
            <w:tcW w:w="2276" w:type="dxa"/>
          </w:tcPr>
          <w:p w14:paraId="32ADD145" w14:textId="77777777" w:rsidR="007B40B8" w:rsidRDefault="007B40B8">
            <w:pPr>
              <w:rPr>
                <w:color w:val="1E6DFF" w:themeColor="text2" w:themeTint="99"/>
              </w:rPr>
            </w:pPr>
          </w:p>
        </w:tc>
      </w:tr>
    </w:tbl>
    <w:p w14:paraId="3C65B02B" w14:textId="77777777" w:rsidR="007B40B8" w:rsidRPr="00780955" w:rsidRDefault="007B40B8">
      <w:pPr>
        <w:rPr>
          <w:rFonts w:cs="Arial"/>
        </w:rPr>
      </w:pPr>
    </w:p>
    <w:tbl>
      <w:tblPr>
        <w:tblStyle w:val="Tabellrutenett"/>
        <w:tblW w:w="0" w:type="auto"/>
        <w:tblLook w:val="0420" w:firstRow="1" w:lastRow="0" w:firstColumn="0" w:lastColumn="0" w:noHBand="0" w:noVBand="1"/>
      </w:tblPr>
      <w:tblGrid>
        <w:gridCol w:w="4106"/>
        <w:gridCol w:w="4910"/>
      </w:tblGrid>
      <w:tr w:rsidR="007B40B8" w:rsidRPr="00780955" w14:paraId="1AB9CA2F" w14:textId="77777777" w:rsidTr="007B40B8">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24242C07" w14:textId="77777777" w:rsidR="007B40B8" w:rsidRPr="00780955" w:rsidRDefault="007B40B8">
            <w:bookmarkStart w:id="9" w:name="_Hlk97290615"/>
            <w:r w:rsidRPr="00780955">
              <w:lastRenderedPageBreak/>
              <w:t xml:space="preserve">Leverandør </w:t>
            </w:r>
          </w:p>
        </w:tc>
      </w:tr>
      <w:tr w:rsidR="007B40B8" w:rsidRPr="00780955" w14:paraId="1A280606" w14:textId="77777777" w:rsidTr="007B40B8">
        <w:tc>
          <w:tcPr>
            <w:tcW w:w="4106" w:type="dxa"/>
            <w:hideMark/>
          </w:tcPr>
          <w:p w14:paraId="648E250B" w14:textId="2DD9265E" w:rsidR="007B40B8" w:rsidRPr="00780955" w:rsidRDefault="007B40B8">
            <w:r w:rsidRPr="00780955">
              <w:t xml:space="preserve">Navn: </w:t>
            </w:r>
            <w:r w:rsidR="00FE3BBE">
              <w:t>Servicegrossistene AS</w:t>
            </w:r>
          </w:p>
        </w:tc>
        <w:tc>
          <w:tcPr>
            <w:tcW w:w="4910" w:type="dxa"/>
            <w:hideMark/>
          </w:tcPr>
          <w:p w14:paraId="3C300B23" w14:textId="1047EF43" w:rsidR="007B40B8" w:rsidRPr="00780955" w:rsidRDefault="007B40B8">
            <w:r w:rsidRPr="00780955">
              <w:t xml:space="preserve">Organisasjonsnummer: </w:t>
            </w:r>
            <w:r w:rsidR="00116983" w:rsidRPr="00116983">
              <w:t>933 444 724</w:t>
            </w:r>
          </w:p>
        </w:tc>
      </w:tr>
      <w:tr w:rsidR="007B40B8" w:rsidRPr="00780955" w:rsidDel="00350E95" w14:paraId="054816F4" w14:textId="77777777" w:rsidTr="007B40B8">
        <w:tc>
          <w:tcPr>
            <w:tcW w:w="9016" w:type="dxa"/>
            <w:gridSpan w:val="2"/>
          </w:tcPr>
          <w:p w14:paraId="0C7BD286" w14:textId="58E4E93A" w:rsidR="007B40B8" w:rsidRPr="00780955" w:rsidDel="00350E95" w:rsidRDefault="007B40B8">
            <w:r>
              <w:t>E-post:</w:t>
            </w:r>
            <w:r w:rsidR="00FE3BBE">
              <w:t xml:space="preserve"> </w:t>
            </w:r>
            <w:hyperlink r:id="rId11" w:history="1">
              <w:r w:rsidR="002051FC" w:rsidRPr="00BB2A9B">
                <w:rPr>
                  <w:rStyle w:val="Hyperkobling"/>
                </w:rPr>
                <w:t>kristian@sg.no</w:t>
              </w:r>
            </w:hyperlink>
          </w:p>
        </w:tc>
      </w:tr>
    </w:tbl>
    <w:bookmarkEnd w:id="8"/>
    <w:bookmarkEnd w:id="9"/>
    <w:p w14:paraId="04D57E87" w14:textId="0BFD6D28" w:rsidR="00A16C22" w:rsidRDefault="00A16C22" w:rsidP="00A16C22">
      <w:pPr>
        <w:spacing w:before="160"/>
      </w:pPr>
      <w:r>
        <w:t>Alle henvendelser til leverandør rettes til kontaktpunkter som følger av Bilag 3 – Kontaktpunkter Leverandør.</w:t>
      </w:r>
    </w:p>
    <w:p w14:paraId="4AD79745" w14:textId="77777777" w:rsidR="00C53CE3" w:rsidRPr="00780955" w:rsidRDefault="00C53CE3" w:rsidP="00C53CE3">
      <w:bookmarkStart w:id="10" w:name="_Hlk87942492"/>
      <w:r w:rsidRPr="00780955">
        <w:t xml:space="preserve">Sykehusinnkjøp HF er avtaleforvalter </w:t>
      </w:r>
      <w:r>
        <w:t xml:space="preserve">og kontaktpunkt </w:t>
      </w:r>
      <w:r w:rsidRPr="00780955">
        <w:t>på vegne av Kunden(e) ("</w:t>
      </w:r>
      <w:r w:rsidRPr="00780955">
        <w:rPr>
          <w:b/>
          <w:bCs/>
        </w:rPr>
        <w:t>Avtaleforvalter</w:t>
      </w:r>
      <w:r w:rsidRPr="00780955">
        <w:t>").</w:t>
      </w:r>
    </w:p>
    <w:bookmarkEnd w:id="10"/>
    <w:p w14:paraId="609A6EE1" w14:textId="6B34190C" w:rsidR="002E0BA7" w:rsidRPr="00780955" w:rsidRDefault="002E0BA7" w:rsidP="00A05A00">
      <w:pPr>
        <w:spacing w:before="160"/>
        <w:rPr>
          <w:rFonts w:cs="Arial"/>
        </w:rPr>
      </w:pPr>
      <w:r>
        <w:rPr>
          <w:rFonts w:cstheme="minorHAnsi"/>
        </w:rPr>
        <w:t xml:space="preserve">For henvendelser til Kunden </w:t>
      </w:r>
      <w:proofErr w:type="gramStart"/>
      <w:r>
        <w:rPr>
          <w:rFonts w:cstheme="minorHAnsi"/>
        </w:rPr>
        <w:t>vedrørende</w:t>
      </w:r>
      <w:proofErr w:type="gramEnd"/>
      <w:r>
        <w:rPr>
          <w:rFonts w:cstheme="minorHAnsi"/>
        </w:rPr>
        <w:t xml:space="preserve"> logistikk </w:t>
      </w:r>
      <w:r w:rsidRPr="000844FA">
        <w:rPr>
          <w:rFonts w:cstheme="minorHAnsi"/>
        </w:rPr>
        <w:t xml:space="preserve">se </w:t>
      </w:r>
      <w:r w:rsidR="009553A3" w:rsidRPr="000844FA">
        <w:t>Bilag 1</w:t>
      </w:r>
      <w:r w:rsidR="00A17E58" w:rsidRPr="000844FA">
        <w:t>2</w:t>
      </w:r>
      <w:r w:rsidR="009553A3" w:rsidRPr="000844FA">
        <w:t xml:space="preserve"> Logistikkbetingelser</w:t>
      </w:r>
      <w:r w:rsidR="009553A3" w:rsidRPr="00F822A7">
        <w:t xml:space="preserve"> </w:t>
      </w:r>
      <w:r w:rsidR="00E54148">
        <w:t>–</w:t>
      </w:r>
      <w:r w:rsidR="00C663C2">
        <w:t xml:space="preserve"> </w:t>
      </w:r>
      <w:r>
        <w:rPr>
          <w:rFonts w:cstheme="minorHAnsi"/>
        </w:rPr>
        <w:t>Innledning roller og ansvar punkt 5.</w:t>
      </w:r>
    </w:p>
    <w:p w14:paraId="68D0E35B" w14:textId="653170CB" w:rsidR="007B40B8" w:rsidRPr="00780955" w:rsidRDefault="00775B11">
      <w:pPr>
        <w:rPr>
          <w:rFonts w:cs="Arial"/>
        </w:rPr>
      </w:pPr>
      <w:bookmarkStart w:id="11" w:name="_Hlk87942493"/>
      <w:r>
        <w:rPr>
          <w:rFonts w:cs="Arial"/>
        </w:rPr>
        <w:t>Øvrige h</w:t>
      </w:r>
      <w:r w:rsidR="007B40B8" w:rsidRPr="00780955">
        <w:rPr>
          <w:rFonts w:cs="Arial"/>
        </w:rPr>
        <w:t>envendelser</w:t>
      </w:r>
      <w:r w:rsidR="00066F08">
        <w:rPr>
          <w:rFonts w:cs="Arial"/>
        </w:rPr>
        <w:t xml:space="preserve"> fra Leverandøren</w:t>
      </w:r>
      <w:r w:rsidR="007B40B8" w:rsidRPr="00780955">
        <w:rPr>
          <w:rFonts w:cs="Arial"/>
        </w:rPr>
        <w:t xml:space="preserve"> </w:t>
      </w:r>
      <w:proofErr w:type="gramStart"/>
      <w:r w:rsidR="007B40B8" w:rsidRPr="00780955">
        <w:rPr>
          <w:rFonts w:cs="Arial"/>
        </w:rPr>
        <w:t>vedrørende</w:t>
      </w:r>
      <w:proofErr w:type="gramEnd"/>
      <w:r w:rsidR="007B40B8" w:rsidRPr="00780955">
        <w:rPr>
          <w:rFonts w:cs="Arial"/>
        </w:rPr>
        <w:t xml:space="preserve"> denne avtalen</w:t>
      </w:r>
      <w:r w:rsidR="00B4770D">
        <w:rPr>
          <w:rFonts w:cs="Arial"/>
        </w:rPr>
        <w:t xml:space="preserve"> </w:t>
      </w:r>
      <w:r w:rsidR="007B40B8" w:rsidRPr="00780955">
        <w:rPr>
          <w:rFonts w:cs="Arial"/>
        </w:rPr>
        <w:t>rettes til:</w:t>
      </w:r>
    </w:p>
    <w:tbl>
      <w:tblPr>
        <w:tblStyle w:val="Tabellrutenett"/>
        <w:tblW w:w="0" w:type="auto"/>
        <w:tblLook w:val="0420" w:firstRow="1" w:lastRow="0" w:firstColumn="0" w:lastColumn="0" w:noHBand="0" w:noVBand="1"/>
      </w:tblPr>
      <w:tblGrid>
        <w:gridCol w:w="4106"/>
        <w:gridCol w:w="4910"/>
      </w:tblGrid>
      <w:tr w:rsidR="007B40B8" w:rsidRPr="00780955" w14:paraId="472ADE0C" w14:textId="77777777" w:rsidTr="007B40B8">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30AF10F9" w14:textId="77777777" w:rsidR="007B40B8" w:rsidRPr="00780955" w:rsidRDefault="007B40B8">
            <w:r w:rsidRPr="00780955">
              <w:t xml:space="preserve">Kontaktpunkt </w:t>
            </w:r>
            <w:r>
              <w:t>Avtaleforvaltning</w:t>
            </w:r>
            <w:r w:rsidRPr="00780955">
              <w:t xml:space="preserve"> </w:t>
            </w:r>
          </w:p>
        </w:tc>
      </w:tr>
      <w:tr w:rsidR="007B40B8" w:rsidRPr="00780955" w14:paraId="4ED162A4" w14:textId="77777777" w:rsidTr="007B40B8">
        <w:tc>
          <w:tcPr>
            <w:tcW w:w="4106" w:type="dxa"/>
            <w:hideMark/>
          </w:tcPr>
          <w:p w14:paraId="52955809" w14:textId="67D89AFC" w:rsidR="007B40B8" w:rsidRPr="00780955" w:rsidRDefault="007B40B8">
            <w:r w:rsidRPr="00780955">
              <w:t xml:space="preserve">Navn: </w:t>
            </w:r>
            <w:r w:rsidR="0033208C">
              <w:t>Mona-Linn Roska</w:t>
            </w:r>
          </w:p>
        </w:tc>
        <w:tc>
          <w:tcPr>
            <w:tcW w:w="4910" w:type="dxa"/>
            <w:hideMark/>
          </w:tcPr>
          <w:p w14:paraId="465F3DC4" w14:textId="0D1DEEF3" w:rsidR="007B40B8" w:rsidRPr="00780955" w:rsidRDefault="007B40B8">
            <w:r w:rsidRPr="00780955">
              <w:t xml:space="preserve">Stilling: </w:t>
            </w:r>
            <w:r w:rsidR="00FE3BBE">
              <w:t>Avtaleforvalter</w:t>
            </w:r>
          </w:p>
        </w:tc>
      </w:tr>
      <w:tr w:rsidR="007B40B8" w:rsidRPr="00780955" w14:paraId="62503F6F" w14:textId="77777777" w:rsidTr="007B40B8">
        <w:tc>
          <w:tcPr>
            <w:tcW w:w="4106" w:type="dxa"/>
            <w:hideMark/>
          </w:tcPr>
          <w:p w14:paraId="51C210A2" w14:textId="2F1CA41B" w:rsidR="007B40B8" w:rsidRPr="00780955" w:rsidRDefault="007B40B8">
            <w:r w:rsidRPr="00780955">
              <w:t xml:space="preserve">E-post: </w:t>
            </w:r>
            <w:hyperlink r:id="rId12" w:history="1">
              <w:r w:rsidR="00FE3BBE" w:rsidRPr="00BB2A9B">
                <w:rPr>
                  <w:rStyle w:val="Hyperkobling"/>
                </w:rPr>
                <w:t>avtaleforvaltning@sykehusinnkjop.no</w:t>
              </w:r>
            </w:hyperlink>
          </w:p>
        </w:tc>
        <w:tc>
          <w:tcPr>
            <w:tcW w:w="4910" w:type="dxa"/>
            <w:hideMark/>
          </w:tcPr>
          <w:p w14:paraId="1D04F5A3" w14:textId="77777777" w:rsidR="007B40B8" w:rsidRPr="00780955" w:rsidRDefault="007B40B8">
            <w:r w:rsidRPr="00780955">
              <w:t xml:space="preserve">Tlf.: </w:t>
            </w:r>
          </w:p>
        </w:tc>
      </w:tr>
    </w:tbl>
    <w:p w14:paraId="33A4AA9B" w14:textId="12126CEA" w:rsidR="00E97185" w:rsidRPr="00780955" w:rsidRDefault="00E97185" w:rsidP="00A05A00">
      <w:pPr>
        <w:spacing w:after="0"/>
        <w:rPr>
          <w:rFonts w:cstheme="minorHAnsi"/>
        </w:rPr>
      </w:pPr>
    </w:p>
    <w:p w14:paraId="1C21200A" w14:textId="77777777" w:rsidR="007B40B8" w:rsidRPr="00780955" w:rsidRDefault="007B40B8" w:rsidP="007B40B8">
      <w:pPr>
        <w:pStyle w:val="Overskrift2"/>
        <w:ind w:left="576" w:hanging="576"/>
      </w:pPr>
      <w:bookmarkStart w:id="12" w:name="_Toc87609610"/>
      <w:bookmarkStart w:id="13" w:name="_Toc87609611"/>
      <w:bookmarkStart w:id="14" w:name="_Toc82604331"/>
      <w:bookmarkStart w:id="15" w:name="_Toc82682911"/>
      <w:bookmarkStart w:id="16" w:name="_Toc92369141"/>
      <w:bookmarkStart w:id="17" w:name="_Toc210032710"/>
      <w:bookmarkEnd w:id="11"/>
      <w:bookmarkEnd w:id="12"/>
      <w:bookmarkEnd w:id="13"/>
      <w:r w:rsidRPr="00780955">
        <w:t xml:space="preserve">Avtalens formål og </w:t>
      </w:r>
      <w:bookmarkEnd w:id="14"/>
      <w:bookmarkEnd w:id="15"/>
      <w:r w:rsidRPr="00780955">
        <w:t>omfang</w:t>
      </w:r>
      <w:bookmarkEnd w:id="16"/>
      <w:bookmarkEnd w:id="17"/>
    </w:p>
    <w:p w14:paraId="3DD6F01B" w14:textId="77777777" w:rsidR="007B40B8" w:rsidRPr="00780955" w:rsidRDefault="007B40B8">
      <w:pPr>
        <w:rPr>
          <w:rFonts w:cs="Arial"/>
        </w:rPr>
      </w:pPr>
      <w:r w:rsidRPr="54260A3A">
        <w:rPr>
          <w:rFonts w:cs="Arial"/>
        </w:rPr>
        <w:t>Denne avtale ("</w:t>
      </w:r>
      <w:r w:rsidRPr="54260A3A">
        <w:rPr>
          <w:rFonts w:cs="Arial"/>
          <w:b/>
          <w:bCs/>
        </w:rPr>
        <w:t>Avtalen</w:t>
      </w:r>
      <w:r w:rsidRPr="54260A3A">
        <w:rPr>
          <w:rFonts w:cs="Arial"/>
        </w:rPr>
        <w:t>") er en rammeavtale mellom Kunde og Leverandør slik som angitt i punkt 1.1 (Avtalens parter og kontaktpersoner) (heretter "</w:t>
      </w:r>
      <w:r w:rsidRPr="54260A3A">
        <w:rPr>
          <w:rFonts w:cs="Arial"/>
          <w:b/>
          <w:bCs/>
        </w:rPr>
        <w:t>Kunden</w:t>
      </w:r>
      <w:r w:rsidRPr="54260A3A">
        <w:rPr>
          <w:rFonts w:cs="Arial"/>
        </w:rPr>
        <w:t>" og "</w:t>
      </w:r>
      <w:r w:rsidRPr="54260A3A">
        <w:rPr>
          <w:rFonts w:cs="Arial"/>
          <w:b/>
          <w:bCs/>
        </w:rPr>
        <w:t>Leverandøren</w:t>
      </w:r>
      <w:r w:rsidRPr="54260A3A">
        <w:rPr>
          <w:rFonts w:cs="Arial"/>
        </w:rPr>
        <w:t xml:space="preserve">") om rett til kjøp av varer som angitt på avtalens forside og nærmere beskrevet i </w:t>
      </w:r>
      <w:r>
        <w:rPr>
          <w:rFonts w:cs="Arial"/>
        </w:rPr>
        <w:t>b</w:t>
      </w:r>
      <w:r w:rsidRPr="54260A3A">
        <w:rPr>
          <w:rFonts w:cs="Arial"/>
        </w:rPr>
        <w:t xml:space="preserve">ilag 1 (Prisskjema) og </w:t>
      </w:r>
      <w:r>
        <w:rPr>
          <w:rFonts w:cs="Arial"/>
        </w:rPr>
        <w:t>b</w:t>
      </w:r>
      <w:r w:rsidRPr="54260A3A">
        <w:rPr>
          <w:rFonts w:cs="Arial"/>
        </w:rPr>
        <w:t>ilag 2 (Kravspesifikasjon) ("</w:t>
      </w:r>
      <w:r w:rsidRPr="54260A3A">
        <w:rPr>
          <w:rFonts w:cs="Arial"/>
          <w:b/>
          <w:bCs/>
        </w:rPr>
        <w:t>Varen</w:t>
      </w:r>
      <w:r w:rsidRPr="54260A3A">
        <w:rPr>
          <w:rFonts w:cs="Arial"/>
        </w:rPr>
        <w:t>"/"</w:t>
      </w:r>
      <w:r w:rsidRPr="54260A3A">
        <w:rPr>
          <w:rFonts w:cs="Arial"/>
          <w:b/>
          <w:bCs/>
        </w:rPr>
        <w:t>Varene</w:t>
      </w:r>
      <w:r w:rsidRPr="54260A3A">
        <w:rPr>
          <w:rFonts w:cs="Arial"/>
        </w:rPr>
        <w:t xml:space="preserve">"). </w:t>
      </w:r>
    </w:p>
    <w:p w14:paraId="79C618CB" w14:textId="77777777" w:rsidR="007B40B8" w:rsidRPr="00780955" w:rsidRDefault="007B40B8">
      <w:pPr>
        <w:rPr>
          <w:rFonts w:cs="Arial"/>
        </w:rPr>
      </w:pPr>
      <w:r w:rsidRPr="00780955">
        <w:t>Hver Kunde er juridisk og økonomisk ansvarlig for avrop foretatt i henhold til Avtalen.</w:t>
      </w:r>
    </w:p>
    <w:p w14:paraId="31708CCB" w14:textId="6122F381" w:rsidR="007B40B8" w:rsidRDefault="007B40B8">
      <w:pPr>
        <w:rPr>
          <w:rFonts w:cs="Arial"/>
        </w:rPr>
      </w:pPr>
      <w:r w:rsidRPr="54260A3A">
        <w:rPr>
          <w:rFonts w:cs="Arial"/>
        </w:rPr>
        <w:t>Avtalen gir Kunden rett til å kjøpe varer eller utstyr som er dekket av Avtalen innenfor Avtalens omfang og varighet</w:t>
      </w:r>
      <w:r w:rsidRPr="54260A3A">
        <w:rPr>
          <w:rFonts w:cs="Arial"/>
          <w:color w:val="000000" w:themeColor="text1"/>
        </w:rPr>
        <w:t xml:space="preserve">. Avtalen etablerer ingen plikt for Kunden til å kjøpe et bestemt volum/mengde, men innenfor det Avtalen omfatter plikter Kunden å kjøpe sitt behov. Avtalens </w:t>
      </w:r>
      <w:r w:rsidRPr="54260A3A">
        <w:rPr>
          <w:rFonts w:cs="Arial"/>
        </w:rPr>
        <w:t xml:space="preserve">formål er å etablere generelle bestemmelser for kjøp av Varen.  </w:t>
      </w:r>
    </w:p>
    <w:p w14:paraId="60D0E0B2" w14:textId="77777777" w:rsidR="00F10FCB" w:rsidRDefault="00F10FCB" w:rsidP="00F10FCB">
      <w:pPr>
        <w:pStyle w:val="Overskrift3"/>
      </w:pPr>
      <w:bookmarkStart w:id="18" w:name="_Toc165202691"/>
      <w:bookmarkStart w:id="19" w:name="_Toc210032711"/>
      <w:r>
        <w:t>Avtalens sortiment</w:t>
      </w:r>
      <w:bookmarkEnd w:id="18"/>
      <w:bookmarkEnd w:id="19"/>
    </w:p>
    <w:p w14:paraId="4848FB8F" w14:textId="6C8BFDFA" w:rsidR="00F10FCB" w:rsidRDefault="00F10FCB" w:rsidP="00F10FCB">
      <w:pPr>
        <w:rPr>
          <w:rFonts w:cs="Arial"/>
        </w:rPr>
      </w:pPr>
      <w:r>
        <w:t xml:space="preserve">Avtalens sortiment er delt i </w:t>
      </w:r>
      <w:proofErr w:type="spellStart"/>
      <w:r>
        <w:t>hovedsortiment</w:t>
      </w:r>
      <w:proofErr w:type="spellEnd"/>
      <w:r>
        <w:t xml:space="preserve"> og tilleggssortiment. </w:t>
      </w:r>
      <w:proofErr w:type="spellStart"/>
      <w:r>
        <w:t>Hovedsortimentet</w:t>
      </w:r>
      <w:proofErr w:type="spellEnd"/>
      <w:r>
        <w:t xml:space="preserve"> består av Varene </w:t>
      </w:r>
      <w:r w:rsidRPr="65E0D16F">
        <w:rPr>
          <w:rFonts w:cs="Arial"/>
        </w:rPr>
        <w:t>nærmere beskrevet i Bilag 1 (Prisskjema) og Bilag 2 (Kravspesifikasjon)</w:t>
      </w:r>
      <w:r>
        <w:rPr>
          <w:rFonts w:cs="Arial"/>
        </w:rPr>
        <w:t xml:space="preserve">. Tilleggssortimentet består av andre varer eller produktvarianter av Varene. Tilleggssortimentet forvaltes av Avtaleforvalter i tråd med bestemmelsene under </w:t>
      </w:r>
      <w:r w:rsidRPr="00EF34CB">
        <w:rPr>
          <w:rFonts w:cs="Arial"/>
        </w:rPr>
        <w:t xml:space="preserve">rammeavtalens </w:t>
      </w:r>
      <w:r w:rsidRPr="000844FA">
        <w:rPr>
          <w:rFonts w:cs="Arial"/>
        </w:rPr>
        <w:t>punkt 7.3.</w:t>
      </w:r>
    </w:p>
    <w:p w14:paraId="5125EE9A" w14:textId="36ADF079" w:rsidR="002D006E" w:rsidRDefault="002D006E" w:rsidP="002D006E">
      <w:pPr>
        <w:pStyle w:val="Overskrift3"/>
      </w:pPr>
      <w:bookmarkStart w:id="20" w:name="_Toc210032712"/>
      <w:r>
        <w:t>Lagervarer</w:t>
      </w:r>
      <w:bookmarkEnd w:id="20"/>
    </w:p>
    <w:p w14:paraId="15162678" w14:textId="6AEE7E8B" w:rsidR="002D006E" w:rsidRPr="00EF34CB" w:rsidRDefault="00EC4752" w:rsidP="00F10FCB">
      <w:pPr>
        <w:rPr>
          <w:rFonts w:cs="Arial"/>
        </w:rPr>
      </w:pPr>
      <w:r>
        <w:rPr>
          <w:rFonts w:cs="Arial"/>
        </w:rPr>
        <w:t>Deler av sortimentet er angitt som «Lagervarer». Dette er varer som Leverandør alltid skal ha på lager for Kunden</w:t>
      </w:r>
      <w:r w:rsidR="00FB1FF8">
        <w:rPr>
          <w:rFonts w:cs="Arial"/>
        </w:rPr>
        <w:t>.</w:t>
      </w:r>
      <w:r w:rsidR="0067263A">
        <w:rPr>
          <w:rFonts w:cs="Arial"/>
        </w:rPr>
        <w:t xml:space="preserve"> </w:t>
      </w:r>
      <w:r w:rsidR="00EE51CE" w:rsidRPr="00EF34CB">
        <w:rPr>
          <w:rFonts w:cs="Arial"/>
        </w:rPr>
        <w:t xml:space="preserve">Vareutvalget </w:t>
      </w:r>
      <w:r w:rsidR="001A0B78" w:rsidRPr="00EF34CB">
        <w:rPr>
          <w:rFonts w:cs="Arial"/>
        </w:rPr>
        <w:t xml:space="preserve">i «Lagervarer» kan endres som angitt </w:t>
      </w:r>
      <w:r w:rsidR="001A0B78" w:rsidRPr="000844FA">
        <w:rPr>
          <w:rFonts w:cs="Arial"/>
        </w:rPr>
        <w:t>i punkt 4.9.</w:t>
      </w:r>
    </w:p>
    <w:p w14:paraId="32E77032" w14:textId="77777777" w:rsidR="00F10FCB" w:rsidRDefault="00F10FCB" w:rsidP="00F10FCB">
      <w:pPr>
        <w:pStyle w:val="Overskrift3"/>
      </w:pPr>
      <w:bookmarkStart w:id="21" w:name="_Toc165202692"/>
      <w:bookmarkStart w:id="22" w:name="_Toc210032713"/>
      <w:r>
        <w:t>Levering til pasienter</w:t>
      </w:r>
      <w:bookmarkEnd w:id="21"/>
      <w:bookmarkEnd w:id="22"/>
    </w:p>
    <w:p w14:paraId="73C8006F" w14:textId="77777777" w:rsidR="00F10FCB" w:rsidRDefault="00F10FCB" w:rsidP="00F10FCB">
      <w:r>
        <w:t>Avtalen gjelder levering av mat og drikke til Kunden. Avtalen omfatter leveranse av næringsmidler til grupper av befolkningen som er særlig utsatt for matbåren smitte, eksempelvis små barn, sårbare eldre, gravide og personer med nedsatt immunforsvar. Leverandøren skal være bevist på at det derfor er stilt tydelige og spesifikke krav til kvalitet, avvikssystem, og mattrygghet.</w:t>
      </w:r>
    </w:p>
    <w:p w14:paraId="5AC58D19" w14:textId="443C83D2" w:rsidR="00F10FCB" w:rsidRDefault="00F10FCB" w:rsidP="00F10FCB">
      <w:pPr>
        <w:pStyle w:val="Overskrift3"/>
      </w:pPr>
      <w:bookmarkStart w:id="23" w:name="_Toc210032714"/>
      <w:r>
        <w:lastRenderedPageBreak/>
        <w:t xml:space="preserve">Levering til </w:t>
      </w:r>
      <w:r w:rsidR="00BD61F7">
        <w:t xml:space="preserve">helseforetakenes </w:t>
      </w:r>
      <w:r w:rsidR="00F037B5">
        <w:t xml:space="preserve">regionale </w:t>
      </w:r>
      <w:r w:rsidR="00BD61F7">
        <w:t>f</w:t>
      </w:r>
      <w:r>
        <w:t>orsyningssent</w:t>
      </w:r>
      <w:r w:rsidR="0011511B">
        <w:t>re</w:t>
      </w:r>
      <w:bookmarkEnd w:id="23"/>
    </w:p>
    <w:p w14:paraId="17E5AAA9" w14:textId="60D9543D" w:rsidR="00F10FCB" w:rsidRDefault="00F10FCB">
      <w:pPr>
        <w:rPr>
          <w:color w:val="1E6DFF" w:themeColor="text2" w:themeTint="99"/>
        </w:rPr>
      </w:pPr>
      <w:r w:rsidRPr="00F822A7">
        <w:t>Et utvalg av avtalesortimentet skal leveres til Helse Sør-</w:t>
      </w:r>
      <w:proofErr w:type="gramStart"/>
      <w:r w:rsidRPr="00F822A7">
        <w:t>Øst Forsyningssenter</w:t>
      </w:r>
      <w:proofErr w:type="gramEnd"/>
      <w:r w:rsidRPr="00F822A7">
        <w:t xml:space="preserve">. </w:t>
      </w:r>
      <w:r>
        <w:t>Ved levering til Helse Sør-</w:t>
      </w:r>
      <w:proofErr w:type="gramStart"/>
      <w:r>
        <w:t>Øst Forsyningssenter</w:t>
      </w:r>
      <w:proofErr w:type="gramEnd"/>
      <w:r>
        <w:t xml:space="preserve"> gjelder </w:t>
      </w:r>
      <w:r w:rsidR="003B38DF">
        <w:t>l</w:t>
      </w:r>
      <w:r>
        <w:t xml:space="preserve">ogistikkbetingelsene som </w:t>
      </w:r>
      <w:r w:rsidRPr="000844FA">
        <w:t xml:space="preserve">angitt i Bilag </w:t>
      </w:r>
      <w:r w:rsidR="00BD61F7" w:rsidRPr="000844FA">
        <w:t>1</w:t>
      </w:r>
      <w:r w:rsidR="000844FA" w:rsidRPr="000844FA">
        <w:t>2</w:t>
      </w:r>
      <w:r w:rsidRPr="000844FA">
        <w:t xml:space="preserve"> Logistikkbetingelser</w:t>
      </w:r>
      <w:r w:rsidRPr="00F822A7">
        <w:t>.</w:t>
      </w:r>
      <w:r w:rsidR="00A12DEB">
        <w:t xml:space="preserve"> </w:t>
      </w:r>
      <w:r w:rsidR="00A12DEB" w:rsidRPr="00F037B5">
        <w:t>Vareutvalget som skal på Helse Sør-</w:t>
      </w:r>
      <w:proofErr w:type="gramStart"/>
      <w:r w:rsidR="00A12DEB" w:rsidRPr="00F037B5">
        <w:t>Øst Forsyningssenter</w:t>
      </w:r>
      <w:proofErr w:type="gramEnd"/>
      <w:r w:rsidR="00A12DEB" w:rsidRPr="00F037B5">
        <w:t xml:space="preserve"> kan endres som angitt i punkt </w:t>
      </w:r>
      <w:r w:rsidR="00793FBD" w:rsidRPr="000844FA">
        <w:t>4.10.</w:t>
      </w:r>
    </w:p>
    <w:p w14:paraId="145E156A" w14:textId="097500FA" w:rsidR="002A00F3" w:rsidRPr="002A1C5D" w:rsidRDefault="002A00F3">
      <w:r w:rsidRPr="002A1C5D">
        <w:t xml:space="preserve">Dersom det skulle oppstå behov for at deler av sortimentet også skal leveres til regionale forsyningssenter i andre regioner, forplikter leverandør seg til å tilpasse seg dette uten ekstra kostnad for </w:t>
      </w:r>
      <w:r w:rsidR="0011511B" w:rsidRPr="002A1C5D">
        <w:t>K</w:t>
      </w:r>
      <w:r w:rsidRPr="002A1C5D">
        <w:t>unden</w:t>
      </w:r>
      <w:r w:rsidR="00F037B5" w:rsidRPr="002A1C5D">
        <w:t>.</w:t>
      </w:r>
    </w:p>
    <w:p w14:paraId="4BCEA3F7" w14:textId="77777777" w:rsidR="003B5DD4" w:rsidRPr="00793FBD" w:rsidRDefault="003B5DD4">
      <w:pPr>
        <w:rPr>
          <w:rFonts w:cs="Arial"/>
          <w:color w:val="1E6DFF" w:themeColor="text2" w:themeTint="99"/>
        </w:rPr>
      </w:pPr>
    </w:p>
    <w:p w14:paraId="45D62555" w14:textId="77777777" w:rsidR="007B40B8" w:rsidRPr="00780955" w:rsidRDefault="007B40B8" w:rsidP="007B40B8">
      <w:pPr>
        <w:pStyle w:val="Overskrift2"/>
        <w:ind w:left="576" w:hanging="576"/>
      </w:pPr>
      <w:bookmarkStart w:id="24" w:name="_Toc82604332"/>
      <w:bookmarkStart w:id="25" w:name="_Toc82682912"/>
      <w:bookmarkStart w:id="26" w:name="_Toc92369142"/>
      <w:bookmarkStart w:id="27" w:name="_Toc210032715"/>
      <w:r w:rsidRPr="00780955">
        <w:t xml:space="preserve">Avtaledokumenter og </w:t>
      </w:r>
      <w:bookmarkEnd w:id="24"/>
      <w:bookmarkEnd w:id="25"/>
      <w:r w:rsidRPr="00780955">
        <w:t>tolkningsregler</w:t>
      </w:r>
      <w:bookmarkEnd w:id="26"/>
      <w:bookmarkEnd w:id="27"/>
    </w:p>
    <w:p w14:paraId="53EE975A" w14:textId="3D12AC2A" w:rsidR="00444802" w:rsidRPr="00DD14A0" w:rsidRDefault="007B40B8" w:rsidP="00444802">
      <w:pPr>
        <w:rPr>
          <w:rFonts w:ascii="Calibri" w:eastAsia="Calibri" w:hAnsi="Calibri" w:cs="Times New Roman"/>
        </w:rPr>
      </w:pPr>
      <w:r w:rsidRPr="00780955">
        <w:t>Avtalen består av følgende dokumenter:</w:t>
      </w:r>
    </w:p>
    <w:tbl>
      <w:tblPr>
        <w:tblStyle w:val="Sykehusinnkjp1"/>
        <w:tblW w:w="0" w:type="auto"/>
        <w:tblLook w:val="0420" w:firstRow="1" w:lastRow="0" w:firstColumn="0" w:lastColumn="0" w:noHBand="0" w:noVBand="1"/>
      </w:tblPr>
      <w:tblGrid>
        <w:gridCol w:w="1271"/>
        <w:gridCol w:w="7513"/>
      </w:tblGrid>
      <w:tr w:rsidR="00444802" w:rsidRPr="00DD14A0" w14:paraId="663B66A8" w14:textId="77777777" w:rsidTr="00CC7DC5">
        <w:trPr>
          <w:cnfStyle w:val="100000000000" w:firstRow="1" w:lastRow="0" w:firstColumn="0" w:lastColumn="0" w:oddVBand="0" w:evenVBand="0" w:oddHBand="0" w:evenHBand="0" w:firstRowFirstColumn="0" w:firstRowLastColumn="0" w:lastRowFirstColumn="0" w:lastRowLastColumn="0"/>
        </w:trPr>
        <w:tc>
          <w:tcPr>
            <w:tcW w:w="1271" w:type="dxa"/>
          </w:tcPr>
          <w:p w14:paraId="033148B1" w14:textId="77777777" w:rsidR="00444802" w:rsidRPr="00DD14A0" w:rsidRDefault="00444802" w:rsidP="00CC7DC5">
            <w:pPr>
              <w:rPr>
                <w:rFonts w:ascii="Calibri" w:eastAsia="Calibri" w:hAnsi="Calibri" w:cs="Times New Roman"/>
              </w:rPr>
            </w:pPr>
            <w:r w:rsidRPr="00DD14A0">
              <w:rPr>
                <w:rFonts w:ascii="Calibri" w:eastAsia="Calibri" w:hAnsi="Calibri" w:cs="Times New Roman"/>
              </w:rPr>
              <w:t>Dokument</w:t>
            </w:r>
          </w:p>
        </w:tc>
        <w:tc>
          <w:tcPr>
            <w:tcW w:w="7513" w:type="dxa"/>
          </w:tcPr>
          <w:p w14:paraId="14BE5E7C" w14:textId="77777777" w:rsidR="00444802" w:rsidRPr="00DD14A0" w:rsidRDefault="00444802" w:rsidP="00CC7DC5">
            <w:pPr>
              <w:rPr>
                <w:rFonts w:ascii="Calibri" w:eastAsia="Calibri" w:hAnsi="Calibri" w:cs="Times New Roman"/>
              </w:rPr>
            </w:pPr>
            <w:r w:rsidRPr="00DD14A0">
              <w:rPr>
                <w:rFonts w:ascii="Calibri" w:eastAsia="Calibri" w:hAnsi="Calibri" w:cs="Times New Roman"/>
              </w:rPr>
              <w:t>Navn</w:t>
            </w:r>
          </w:p>
        </w:tc>
      </w:tr>
      <w:tr w:rsidR="00444802" w:rsidRPr="00DD14A0" w14:paraId="08452B5D" w14:textId="77777777" w:rsidTr="00CC7DC5">
        <w:tc>
          <w:tcPr>
            <w:tcW w:w="1271" w:type="dxa"/>
          </w:tcPr>
          <w:p w14:paraId="0FDE20F0" w14:textId="77777777" w:rsidR="00444802" w:rsidRPr="00DD14A0" w:rsidRDefault="00444802" w:rsidP="00CC7DC5">
            <w:pPr>
              <w:rPr>
                <w:rFonts w:ascii="Calibri" w:eastAsia="Calibri" w:hAnsi="Calibri" w:cs="Times New Roman"/>
              </w:rPr>
            </w:pPr>
            <w:r>
              <w:rPr>
                <w:rFonts w:ascii="Calibri" w:eastAsia="Calibri" w:hAnsi="Calibri" w:cs="Times New Roman"/>
              </w:rPr>
              <w:t>Avtalen</w:t>
            </w:r>
          </w:p>
        </w:tc>
        <w:tc>
          <w:tcPr>
            <w:tcW w:w="7513" w:type="dxa"/>
          </w:tcPr>
          <w:p w14:paraId="57A24BDC" w14:textId="77777777" w:rsidR="00444802" w:rsidRPr="00DD14A0" w:rsidRDefault="00444802" w:rsidP="00CC7DC5">
            <w:pPr>
              <w:rPr>
                <w:rFonts w:ascii="Calibri" w:eastAsia="Calibri" w:hAnsi="Calibri" w:cs="Times New Roman"/>
              </w:rPr>
            </w:pPr>
            <w:r>
              <w:rPr>
                <w:rFonts w:ascii="Calibri" w:eastAsia="Calibri" w:hAnsi="Calibri" w:cs="Times New Roman"/>
              </w:rPr>
              <w:t>Dette dokumentet</w:t>
            </w:r>
          </w:p>
        </w:tc>
      </w:tr>
      <w:tr w:rsidR="00444802" w:rsidRPr="00DD14A0" w14:paraId="7C2B1F63" w14:textId="77777777" w:rsidTr="00CC7DC5">
        <w:tc>
          <w:tcPr>
            <w:tcW w:w="1271" w:type="dxa"/>
          </w:tcPr>
          <w:p w14:paraId="609D4C99" w14:textId="77777777" w:rsidR="00444802" w:rsidRPr="00DD14A0" w:rsidRDefault="00444802" w:rsidP="00CC7DC5">
            <w:pPr>
              <w:rPr>
                <w:rFonts w:ascii="Calibri" w:eastAsia="Calibri" w:hAnsi="Calibri" w:cs="Times New Roman"/>
              </w:rPr>
            </w:pPr>
            <w:r w:rsidRPr="00DD14A0">
              <w:rPr>
                <w:rFonts w:ascii="Calibri" w:eastAsia="Calibri" w:hAnsi="Calibri" w:cs="Times New Roman"/>
              </w:rPr>
              <w:t>Bilag 1</w:t>
            </w:r>
          </w:p>
        </w:tc>
        <w:tc>
          <w:tcPr>
            <w:tcW w:w="7513" w:type="dxa"/>
          </w:tcPr>
          <w:p w14:paraId="0D90842B" w14:textId="77777777" w:rsidR="00444802" w:rsidRPr="00DD14A0" w:rsidRDefault="00444802" w:rsidP="00CC7DC5">
            <w:pPr>
              <w:rPr>
                <w:rFonts w:ascii="Calibri" w:eastAsia="Calibri" w:hAnsi="Calibri" w:cs="Times New Roman"/>
              </w:rPr>
            </w:pPr>
            <w:r w:rsidRPr="00DD14A0">
              <w:rPr>
                <w:rFonts w:ascii="Calibri" w:eastAsia="Calibri" w:hAnsi="Calibri" w:cs="Times New Roman"/>
              </w:rPr>
              <w:t>Prisskjema</w:t>
            </w:r>
          </w:p>
        </w:tc>
      </w:tr>
      <w:tr w:rsidR="00444802" w:rsidRPr="00DD14A0" w14:paraId="5F4B51DC" w14:textId="77777777" w:rsidTr="00CC7DC5">
        <w:tc>
          <w:tcPr>
            <w:tcW w:w="1271" w:type="dxa"/>
          </w:tcPr>
          <w:p w14:paraId="1D601AE5" w14:textId="77777777" w:rsidR="00444802" w:rsidRPr="00DD14A0" w:rsidRDefault="00444802" w:rsidP="00CC7DC5">
            <w:pPr>
              <w:rPr>
                <w:rFonts w:ascii="Calibri" w:eastAsia="Calibri" w:hAnsi="Calibri" w:cs="Times New Roman"/>
              </w:rPr>
            </w:pPr>
            <w:r w:rsidRPr="00DD14A0">
              <w:rPr>
                <w:rFonts w:ascii="Calibri" w:eastAsia="Calibri" w:hAnsi="Calibri" w:cs="Times New Roman"/>
              </w:rPr>
              <w:t>Bilag 2</w:t>
            </w:r>
          </w:p>
        </w:tc>
        <w:tc>
          <w:tcPr>
            <w:tcW w:w="7513" w:type="dxa"/>
          </w:tcPr>
          <w:p w14:paraId="0AF47579" w14:textId="77777777" w:rsidR="00444802" w:rsidRPr="00DD14A0" w:rsidRDefault="00444802" w:rsidP="00CC7DC5">
            <w:pPr>
              <w:rPr>
                <w:rFonts w:ascii="Calibri" w:eastAsia="Calibri" w:hAnsi="Calibri" w:cs="Times New Roman"/>
              </w:rPr>
            </w:pPr>
            <w:r w:rsidRPr="00DD14A0">
              <w:rPr>
                <w:rFonts w:ascii="Calibri" w:eastAsia="Calibri" w:hAnsi="Calibri" w:cs="Times New Roman"/>
              </w:rPr>
              <w:t xml:space="preserve">Kravspesifikasjon, herunder alle vedlegg </w:t>
            </w:r>
            <w:r>
              <w:rPr>
                <w:rFonts w:ascii="Calibri" w:eastAsia="Calibri" w:hAnsi="Calibri" w:cs="Times New Roman"/>
              </w:rPr>
              <w:t>og</w:t>
            </w:r>
            <w:r w:rsidRPr="00DD14A0">
              <w:rPr>
                <w:rFonts w:ascii="Calibri" w:eastAsia="Calibri" w:hAnsi="Calibri" w:cs="Times New Roman"/>
              </w:rPr>
              <w:t xml:space="preserve"> separate svardokumenter til kravspesifikasjonen</w:t>
            </w:r>
            <w:r>
              <w:rPr>
                <w:rFonts w:ascii="Calibri" w:eastAsia="Calibri" w:hAnsi="Calibri" w:cs="Times New Roman"/>
              </w:rPr>
              <w:t xml:space="preserve"> (utfylt av leverandør)</w:t>
            </w:r>
          </w:p>
        </w:tc>
      </w:tr>
      <w:tr w:rsidR="00444802" w:rsidRPr="00DD14A0" w14:paraId="367A8766" w14:textId="77777777" w:rsidTr="00CC7DC5">
        <w:tc>
          <w:tcPr>
            <w:tcW w:w="1271" w:type="dxa"/>
          </w:tcPr>
          <w:p w14:paraId="679059E2" w14:textId="77777777" w:rsidR="00444802" w:rsidRPr="00DD14A0" w:rsidRDefault="00444802" w:rsidP="00CC7DC5">
            <w:pPr>
              <w:rPr>
                <w:rFonts w:ascii="Calibri" w:eastAsia="Calibri" w:hAnsi="Calibri" w:cs="Times New Roman"/>
              </w:rPr>
            </w:pPr>
            <w:r w:rsidRPr="00DD14A0">
              <w:rPr>
                <w:rFonts w:ascii="Calibri" w:eastAsia="Calibri" w:hAnsi="Calibri" w:cs="Times New Roman"/>
              </w:rPr>
              <w:t>Bilag 3</w:t>
            </w:r>
          </w:p>
        </w:tc>
        <w:tc>
          <w:tcPr>
            <w:tcW w:w="7513" w:type="dxa"/>
          </w:tcPr>
          <w:p w14:paraId="27D521B3" w14:textId="36BA3DAE" w:rsidR="00444802" w:rsidRPr="00DD14A0" w:rsidRDefault="007F6471" w:rsidP="00CC7DC5">
            <w:pPr>
              <w:rPr>
                <w:rFonts w:ascii="Calibri" w:eastAsia="Calibri" w:hAnsi="Calibri" w:cs="Times New Roman"/>
              </w:rPr>
            </w:pPr>
            <w:r>
              <w:rPr>
                <w:rFonts w:ascii="Calibri" w:eastAsia="Calibri" w:hAnsi="Calibri" w:cs="Times New Roman"/>
              </w:rPr>
              <w:t>Kontaktpunkter leverandør</w:t>
            </w:r>
          </w:p>
        </w:tc>
      </w:tr>
      <w:tr w:rsidR="002E1961" w:rsidRPr="00DD14A0" w14:paraId="0A02E1DA" w14:textId="77777777" w:rsidTr="00CC7DC5">
        <w:tc>
          <w:tcPr>
            <w:tcW w:w="1271" w:type="dxa"/>
          </w:tcPr>
          <w:p w14:paraId="0513A71C" w14:textId="43DA5550" w:rsidR="002E1961" w:rsidRPr="00DD14A0" w:rsidRDefault="002E1961" w:rsidP="002E1961">
            <w:pPr>
              <w:rPr>
                <w:rFonts w:ascii="Calibri" w:eastAsia="Calibri" w:hAnsi="Calibri" w:cs="Times New Roman"/>
              </w:rPr>
            </w:pPr>
            <w:r w:rsidRPr="00DD14A0">
              <w:rPr>
                <w:rFonts w:ascii="Calibri" w:eastAsia="Calibri" w:hAnsi="Calibri" w:cs="Times New Roman"/>
              </w:rPr>
              <w:t>Bilag 4</w:t>
            </w:r>
          </w:p>
        </w:tc>
        <w:tc>
          <w:tcPr>
            <w:tcW w:w="7513" w:type="dxa"/>
          </w:tcPr>
          <w:p w14:paraId="5DFE90B9" w14:textId="2A07AB2A" w:rsidR="002E1961" w:rsidRPr="00DD14A0" w:rsidRDefault="002E1961" w:rsidP="002E1961">
            <w:pPr>
              <w:rPr>
                <w:rFonts w:ascii="Calibri" w:eastAsia="Calibri" w:hAnsi="Calibri" w:cs="Times New Roman"/>
              </w:rPr>
            </w:pPr>
            <w:r w:rsidRPr="00DD14A0">
              <w:rPr>
                <w:rFonts w:ascii="Calibri" w:eastAsia="Calibri" w:hAnsi="Calibri" w:cs="Times New Roman"/>
              </w:rPr>
              <w:t xml:space="preserve">Endringsprotokoll </w:t>
            </w:r>
          </w:p>
        </w:tc>
      </w:tr>
      <w:tr w:rsidR="002E1961" w:rsidRPr="00DD14A0" w14:paraId="26DEB7E0" w14:textId="77777777" w:rsidTr="00CC7DC5">
        <w:tc>
          <w:tcPr>
            <w:tcW w:w="1271" w:type="dxa"/>
          </w:tcPr>
          <w:p w14:paraId="068E5135" w14:textId="41436718" w:rsidR="002E1961" w:rsidRPr="00DD14A0" w:rsidRDefault="002E1961" w:rsidP="002E1961">
            <w:pPr>
              <w:rPr>
                <w:rFonts w:ascii="Calibri" w:eastAsia="Calibri" w:hAnsi="Calibri" w:cs="Times New Roman"/>
              </w:rPr>
            </w:pPr>
            <w:r w:rsidRPr="00DD14A0">
              <w:rPr>
                <w:rFonts w:ascii="Calibri" w:eastAsia="Calibri" w:hAnsi="Calibri" w:cs="Times New Roman"/>
              </w:rPr>
              <w:t xml:space="preserve">Bilag </w:t>
            </w:r>
            <w:r w:rsidR="00973DEA">
              <w:rPr>
                <w:rFonts w:ascii="Calibri" w:eastAsia="Calibri" w:hAnsi="Calibri" w:cs="Times New Roman"/>
              </w:rPr>
              <w:t>5</w:t>
            </w:r>
          </w:p>
        </w:tc>
        <w:tc>
          <w:tcPr>
            <w:tcW w:w="7513" w:type="dxa"/>
          </w:tcPr>
          <w:p w14:paraId="1CCE0691" w14:textId="3C4A86B0" w:rsidR="002E1961" w:rsidRPr="00DD14A0" w:rsidRDefault="002E1961" w:rsidP="002E1961">
            <w:pPr>
              <w:rPr>
                <w:rFonts w:ascii="Calibri" w:eastAsia="Calibri" w:hAnsi="Calibri" w:cs="Times New Roman"/>
              </w:rPr>
            </w:pPr>
            <w:r>
              <w:rPr>
                <w:rFonts w:ascii="Calibri" w:eastAsia="Calibri" w:hAnsi="Calibri" w:cs="Times New Roman"/>
              </w:rPr>
              <w:t>Leveringsoversikt</w:t>
            </w:r>
          </w:p>
        </w:tc>
      </w:tr>
      <w:tr w:rsidR="002E1961" w:rsidRPr="00DD14A0" w14:paraId="4EF5AB63" w14:textId="77777777" w:rsidTr="00CC7DC5">
        <w:tc>
          <w:tcPr>
            <w:tcW w:w="1271" w:type="dxa"/>
          </w:tcPr>
          <w:p w14:paraId="4940E5FD" w14:textId="3B380609" w:rsidR="002E1961" w:rsidRPr="00DD14A0" w:rsidRDefault="002E1961" w:rsidP="002E1961">
            <w:pPr>
              <w:rPr>
                <w:rFonts w:ascii="Calibri" w:eastAsia="Calibri" w:hAnsi="Calibri" w:cs="Times New Roman"/>
              </w:rPr>
            </w:pPr>
            <w:r w:rsidRPr="00DD14A0">
              <w:rPr>
                <w:rFonts w:ascii="Calibri" w:eastAsia="Calibri" w:hAnsi="Calibri" w:cs="Times New Roman"/>
              </w:rPr>
              <w:t xml:space="preserve">Bilag </w:t>
            </w:r>
            <w:r w:rsidR="00973DEA">
              <w:rPr>
                <w:rFonts w:ascii="Calibri" w:eastAsia="Calibri" w:hAnsi="Calibri" w:cs="Times New Roman"/>
              </w:rPr>
              <w:t>6</w:t>
            </w:r>
          </w:p>
        </w:tc>
        <w:tc>
          <w:tcPr>
            <w:tcW w:w="7513" w:type="dxa"/>
          </w:tcPr>
          <w:p w14:paraId="59C3FE0A" w14:textId="77777777" w:rsidR="002E1961" w:rsidRPr="00DD14A0" w:rsidRDefault="002E1961" w:rsidP="002E1961">
            <w:pPr>
              <w:rPr>
                <w:rFonts w:ascii="Calibri" w:eastAsia="Calibri" w:hAnsi="Calibri" w:cs="Times New Roman"/>
              </w:rPr>
            </w:pPr>
            <w:proofErr w:type="spellStart"/>
            <w:r w:rsidRPr="00DD14A0">
              <w:rPr>
                <w:rFonts w:ascii="Calibri" w:eastAsia="Calibri" w:hAnsi="Calibri" w:cs="Times New Roman"/>
              </w:rPr>
              <w:t>Kontraktskrav</w:t>
            </w:r>
            <w:proofErr w:type="spellEnd"/>
            <w:r w:rsidRPr="00DD14A0">
              <w:rPr>
                <w:rFonts w:ascii="Calibri" w:eastAsia="Calibri" w:hAnsi="Calibri" w:cs="Times New Roman"/>
              </w:rPr>
              <w:t xml:space="preserve"> etisk handel</w:t>
            </w:r>
          </w:p>
        </w:tc>
      </w:tr>
      <w:tr w:rsidR="002E1961" w:rsidRPr="00DD14A0" w14:paraId="6EB0B133" w14:textId="77777777" w:rsidTr="00CC7DC5">
        <w:tc>
          <w:tcPr>
            <w:tcW w:w="1271" w:type="dxa"/>
          </w:tcPr>
          <w:p w14:paraId="41BCC211" w14:textId="5F4A8B72" w:rsidR="002E1961" w:rsidRPr="00DD14A0" w:rsidRDefault="002E1961" w:rsidP="002E1961">
            <w:pPr>
              <w:rPr>
                <w:rFonts w:ascii="Calibri" w:eastAsia="Calibri" w:hAnsi="Calibri" w:cs="Times New Roman"/>
              </w:rPr>
            </w:pPr>
            <w:r w:rsidRPr="00DD14A0">
              <w:rPr>
                <w:rFonts w:ascii="Calibri" w:eastAsia="Calibri" w:hAnsi="Calibri" w:cs="Times New Roman"/>
              </w:rPr>
              <w:t xml:space="preserve">Bilag </w:t>
            </w:r>
            <w:r w:rsidR="00973DEA">
              <w:rPr>
                <w:rFonts w:ascii="Calibri" w:eastAsia="Calibri" w:hAnsi="Calibri" w:cs="Times New Roman"/>
              </w:rPr>
              <w:t>7</w:t>
            </w:r>
          </w:p>
        </w:tc>
        <w:tc>
          <w:tcPr>
            <w:tcW w:w="7513" w:type="dxa"/>
          </w:tcPr>
          <w:p w14:paraId="016DDC7F" w14:textId="77777777" w:rsidR="002E1961" w:rsidRPr="00DD14A0" w:rsidRDefault="002E1961" w:rsidP="002E1961">
            <w:pPr>
              <w:rPr>
                <w:rFonts w:ascii="Calibri" w:eastAsia="Calibri" w:hAnsi="Calibri" w:cs="Times New Roman"/>
              </w:rPr>
            </w:pPr>
            <w:r w:rsidRPr="00DD14A0">
              <w:rPr>
                <w:rFonts w:ascii="Calibri" w:eastAsia="Calibri" w:hAnsi="Calibri" w:cs="Times New Roman"/>
              </w:rPr>
              <w:t>Forpliktelseserklæring utfylt av leverandør – hvis relevant</w:t>
            </w:r>
          </w:p>
        </w:tc>
      </w:tr>
      <w:tr w:rsidR="002E1961" w:rsidRPr="00DD14A0" w14:paraId="2CDCEFB5" w14:textId="77777777" w:rsidTr="00CC7DC5">
        <w:tc>
          <w:tcPr>
            <w:tcW w:w="1271" w:type="dxa"/>
          </w:tcPr>
          <w:p w14:paraId="0B8AF328" w14:textId="7A2B5084" w:rsidR="002E1961" w:rsidRPr="00DD14A0" w:rsidRDefault="002E1961" w:rsidP="002E1961">
            <w:pPr>
              <w:rPr>
                <w:rFonts w:ascii="Calibri" w:eastAsia="Calibri" w:hAnsi="Calibri" w:cs="Times New Roman"/>
              </w:rPr>
            </w:pPr>
            <w:r w:rsidRPr="00DD14A0">
              <w:rPr>
                <w:rFonts w:ascii="Calibri" w:eastAsia="Calibri" w:hAnsi="Calibri" w:cs="Times New Roman"/>
              </w:rPr>
              <w:t xml:space="preserve">Bilag </w:t>
            </w:r>
            <w:r w:rsidR="00973DEA">
              <w:rPr>
                <w:rFonts w:ascii="Calibri" w:eastAsia="Calibri" w:hAnsi="Calibri" w:cs="Times New Roman"/>
              </w:rPr>
              <w:t>8</w:t>
            </w:r>
          </w:p>
        </w:tc>
        <w:tc>
          <w:tcPr>
            <w:tcW w:w="7513" w:type="dxa"/>
          </w:tcPr>
          <w:p w14:paraId="6C9F0DAF" w14:textId="77777777" w:rsidR="002E1961" w:rsidRPr="00DD14A0" w:rsidRDefault="002E1961" w:rsidP="002E1961">
            <w:pPr>
              <w:rPr>
                <w:rFonts w:ascii="Calibri" w:eastAsia="Calibri" w:hAnsi="Calibri" w:cs="Times New Roman"/>
              </w:rPr>
            </w:pPr>
            <w:r w:rsidRPr="00DD14A0">
              <w:rPr>
                <w:rFonts w:ascii="Calibri" w:eastAsia="Calibri" w:hAnsi="Calibri" w:cs="Times New Roman"/>
              </w:rPr>
              <w:t>Morselskapsgaranti utfylt av leverandør – hvis relevant</w:t>
            </w:r>
          </w:p>
        </w:tc>
      </w:tr>
      <w:tr w:rsidR="002E1961" w:rsidRPr="00DD14A0" w14:paraId="17826CF5" w14:textId="77777777" w:rsidTr="00CC7DC5">
        <w:tc>
          <w:tcPr>
            <w:tcW w:w="1271" w:type="dxa"/>
          </w:tcPr>
          <w:p w14:paraId="32E4B36B" w14:textId="7018972F" w:rsidR="002E1961" w:rsidRPr="00DD14A0" w:rsidRDefault="002E1961" w:rsidP="002E1961">
            <w:pPr>
              <w:rPr>
                <w:rFonts w:ascii="Calibri" w:eastAsia="Calibri" w:hAnsi="Calibri" w:cs="Times New Roman"/>
              </w:rPr>
            </w:pPr>
            <w:r w:rsidRPr="00DD14A0">
              <w:rPr>
                <w:rFonts w:ascii="Calibri" w:eastAsia="Calibri" w:hAnsi="Calibri" w:cs="Times New Roman"/>
              </w:rPr>
              <w:t>Bilag</w:t>
            </w:r>
            <w:r>
              <w:rPr>
                <w:rFonts w:ascii="Calibri" w:eastAsia="Calibri" w:hAnsi="Calibri" w:cs="Times New Roman"/>
              </w:rPr>
              <w:t xml:space="preserve"> </w:t>
            </w:r>
            <w:r w:rsidR="00973DEA">
              <w:rPr>
                <w:rFonts w:ascii="Calibri" w:eastAsia="Calibri" w:hAnsi="Calibri" w:cs="Times New Roman"/>
              </w:rPr>
              <w:t>9</w:t>
            </w:r>
          </w:p>
        </w:tc>
        <w:tc>
          <w:tcPr>
            <w:tcW w:w="7513" w:type="dxa"/>
          </w:tcPr>
          <w:p w14:paraId="0AC3E059" w14:textId="77777777" w:rsidR="002E1961" w:rsidRPr="00DD14A0" w:rsidRDefault="002E1961" w:rsidP="002E1961">
            <w:pPr>
              <w:rPr>
                <w:rFonts w:ascii="Calibri" w:eastAsia="Calibri" w:hAnsi="Calibri" w:cs="Times New Roman"/>
              </w:rPr>
            </w:pPr>
            <w:r w:rsidRPr="00DD14A0">
              <w:rPr>
                <w:rFonts w:ascii="Calibri" w:eastAsia="Calibri" w:hAnsi="Calibri" w:cs="Times New Roman"/>
              </w:rPr>
              <w:t>Personvernerklæring</w:t>
            </w:r>
          </w:p>
        </w:tc>
      </w:tr>
      <w:tr w:rsidR="00A35D8C" w:rsidRPr="00DD14A0" w14:paraId="00D6D38C" w14:textId="77777777" w:rsidTr="00CC7DC5">
        <w:tc>
          <w:tcPr>
            <w:tcW w:w="1271" w:type="dxa"/>
          </w:tcPr>
          <w:p w14:paraId="2F15F240" w14:textId="24FCCF5E" w:rsidR="00A35D8C" w:rsidRPr="00DD14A0" w:rsidRDefault="00A35D8C" w:rsidP="002E1961">
            <w:pPr>
              <w:rPr>
                <w:rFonts w:ascii="Calibri" w:eastAsia="Calibri" w:hAnsi="Calibri" w:cs="Times New Roman"/>
              </w:rPr>
            </w:pPr>
            <w:r>
              <w:rPr>
                <w:rFonts w:ascii="Calibri" w:eastAsia="Calibri" w:hAnsi="Calibri" w:cs="Times New Roman"/>
              </w:rPr>
              <w:t>Bilag 1</w:t>
            </w:r>
            <w:r w:rsidR="00973DEA">
              <w:rPr>
                <w:rFonts w:ascii="Calibri" w:eastAsia="Calibri" w:hAnsi="Calibri" w:cs="Times New Roman"/>
              </w:rPr>
              <w:t>0</w:t>
            </w:r>
            <w:r w:rsidR="00A07B60">
              <w:rPr>
                <w:rFonts w:ascii="Calibri" w:eastAsia="Calibri" w:hAnsi="Calibri" w:cs="Times New Roman"/>
              </w:rPr>
              <w:t>.1</w:t>
            </w:r>
          </w:p>
        </w:tc>
        <w:tc>
          <w:tcPr>
            <w:tcW w:w="7513" w:type="dxa"/>
          </w:tcPr>
          <w:p w14:paraId="77FB5AC9" w14:textId="77D72203" w:rsidR="00A35D8C" w:rsidRPr="00DD14A0" w:rsidRDefault="00902E01" w:rsidP="00902E01">
            <w:pPr>
              <w:spacing w:after="240" w:line="260" w:lineRule="atLeast"/>
              <w:contextualSpacing/>
              <w:rPr>
                <w:rFonts w:ascii="Calibri" w:eastAsia="Calibri" w:hAnsi="Calibri" w:cs="Times New Roman"/>
              </w:rPr>
            </w:pPr>
            <w:r>
              <w:t>Egenerklæring om russisk involvering</w:t>
            </w:r>
          </w:p>
        </w:tc>
      </w:tr>
      <w:tr w:rsidR="00A07B60" w:rsidRPr="00DD14A0" w14:paraId="67FCB937" w14:textId="77777777" w:rsidTr="00CC7DC5">
        <w:tc>
          <w:tcPr>
            <w:tcW w:w="1271" w:type="dxa"/>
          </w:tcPr>
          <w:p w14:paraId="0D5C2262" w14:textId="16A90083" w:rsidR="00A07B60" w:rsidRDefault="00A07B60" w:rsidP="002E1961">
            <w:pPr>
              <w:rPr>
                <w:rFonts w:ascii="Calibri" w:eastAsia="Calibri" w:hAnsi="Calibri" w:cs="Times New Roman"/>
              </w:rPr>
            </w:pPr>
            <w:r>
              <w:rPr>
                <w:rFonts w:ascii="Calibri" w:eastAsia="Calibri" w:hAnsi="Calibri" w:cs="Times New Roman"/>
              </w:rPr>
              <w:t>Bilag 10.2</w:t>
            </w:r>
          </w:p>
        </w:tc>
        <w:tc>
          <w:tcPr>
            <w:tcW w:w="7513" w:type="dxa"/>
          </w:tcPr>
          <w:p w14:paraId="229FD009" w14:textId="2E81F69D" w:rsidR="00A07B60" w:rsidRDefault="00A07B60" w:rsidP="00902E01">
            <w:pPr>
              <w:spacing w:after="240" w:line="260" w:lineRule="atLeast"/>
              <w:contextualSpacing/>
            </w:pPr>
            <w:r>
              <w:t>Krav ved risiko for brudd på folkeretten</w:t>
            </w:r>
          </w:p>
        </w:tc>
      </w:tr>
      <w:tr w:rsidR="00682B95" w:rsidRPr="00DD14A0" w14:paraId="697EFDA7" w14:textId="77777777" w:rsidTr="00CC7DC5">
        <w:tc>
          <w:tcPr>
            <w:tcW w:w="1271" w:type="dxa"/>
          </w:tcPr>
          <w:p w14:paraId="72126250" w14:textId="05D6E580" w:rsidR="00682B95" w:rsidRPr="00DD14A0" w:rsidRDefault="00682B95" w:rsidP="00682B95">
            <w:pPr>
              <w:rPr>
                <w:rFonts w:ascii="Calibri" w:eastAsia="Calibri" w:hAnsi="Calibri" w:cs="Times New Roman"/>
              </w:rPr>
            </w:pPr>
            <w:r>
              <w:rPr>
                <w:rFonts w:ascii="Calibri" w:eastAsia="Calibri" w:hAnsi="Calibri" w:cs="Times New Roman"/>
              </w:rPr>
              <w:t>Bilag 1</w:t>
            </w:r>
            <w:r w:rsidR="00973DEA">
              <w:rPr>
                <w:rFonts w:ascii="Calibri" w:eastAsia="Calibri" w:hAnsi="Calibri" w:cs="Times New Roman"/>
              </w:rPr>
              <w:t>1</w:t>
            </w:r>
          </w:p>
        </w:tc>
        <w:tc>
          <w:tcPr>
            <w:tcW w:w="7513" w:type="dxa"/>
          </w:tcPr>
          <w:p w14:paraId="46529731" w14:textId="54CF1664" w:rsidR="00682B95" w:rsidRPr="00DD14A0" w:rsidRDefault="00682B95" w:rsidP="00682B95">
            <w:pPr>
              <w:rPr>
                <w:rFonts w:ascii="Calibri" w:eastAsia="Calibri" w:hAnsi="Calibri" w:cs="Times New Roman"/>
              </w:rPr>
            </w:pPr>
            <w:r>
              <w:rPr>
                <w:rFonts w:ascii="Calibri" w:eastAsia="Calibri" w:hAnsi="Calibri" w:cs="Times New Roman"/>
              </w:rPr>
              <w:t>Rutine for endringer i sortiment</w:t>
            </w:r>
          </w:p>
        </w:tc>
      </w:tr>
      <w:tr w:rsidR="00682B95" w:rsidRPr="00DD14A0" w14:paraId="710D645F" w14:textId="77777777" w:rsidTr="00CC7DC5">
        <w:tc>
          <w:tcPr>
            <w:tcW w:w="1271" w:type="dxa"/>
          </w:tcPr>
          <w:p w14:paraId="1A965CA0" w14:textId="4ACF3D48" w:rsidR="00682B95" w:rsidRDefault="00682B95" w:rsidP="00682B95">
            <w:pPr>
              <w:rPr>
                <w:rFonts w:ascii="Calibri" w:eastAsia="Calibri" w:hAnsi="Calibri" w:cs="Times New Roman"/>
              </w:rPr>
            </w:pPr>
            <w:r>
              <w:rPr>
                <w:rFonts w:ascii="Calibri" w:eastAsia="Calibri" w:hAnsi="Calibri" w:cs="Times New Roman"/>
              </w:rPr>
              <w:t>Bilag 1</w:t>
            </w:r>
            <w:r w:rsidR="00973DEA">
              <w:rPr>
                <w:rFonts w:ascii="Calibri" w:eastAsia="Calibri" w:hAnsi="Calibri" w:cs="Times New Roman"/>
              </w:rPr>
              <w:t>2</w:t>
            </w:r>
          </w:p>
        </w:tc>
        <w:tc>
          <w:tcPr>
            <w:tcW w:w="7513" w:type="dxa"/>
          </w:tcPr>
          <w:p w14:paraId="156C267E" w14:textId="55221701" w:rsidR="00682B95" w:rsidRPr="00BA5D03" w:rsidRDefault="00682B95" w:rsidP="00682B95">
            <w:pPr>
              <w:rPr>
                <w:rFonts w:ascii="Calibri" w:eastAsia="Calibri" w:hAnsi="Calibri" w:cs="Times New Roman"/>
              </w:rPr>
            </w:pPr>
            <w:hyperlink r:id="rId13" w:history="1">
              <w:r w:rsidRPr="00523B52">
                <w:rPr>
                  <w:rStyle w:val="Hyperkobling"/>
                  <w:rFonts w:ascii="Calibri" w:eastAsia="Calibri" w:hAnsi="Calibri" w:cs="Times New Roman"/>
                </w:rPr>
                <w:t>Logistikkbetingelser</w:t>
              </w:r>
            </w:hyperlink>
          </w:p>
        </w:tc>
      </w:tr>
      <w:tr w:rsidR="00682B95" w:rsidRPr="00DD14A0" w14:paraId="22852D2A" w14:textId="77777777" w:rsidTr="00CC7DC5">
        <w:tc>
          <w:tcPr>
            <w:tcW w:w="1271" w:type="dxa"/>
          </w:tcPr>
          <w:p w14:paraId="019AB672" w14:textId="36DD4BBD" w:rsidR="00682B95" w:rsidRPr="00DD14A0" w:rsidRDefault="00682B95" w:rsidP="00682B95">
            <w:pPr>
              <w:rPr>
                <w:rFonts w:ascii="Calibri" w:eastAsia="Calibri" w:hAnsi="Calibri" w:cs="Times New Roman"/>
              </w:rPr>
            </w:pPr>
            <w:r w:rsidRPr="00DD14A0">
              <w:rPr>
                <w:rFonts w:ascii="Calibri" w:eastAsia="Calibri" w:hAnsi="Calibri" w:cs="Times New Roman"/>
              </w:rPr>
              <w:t xml:space="preserve">Bilag </w:t>
            </w:r>
            <w:r>
              <w:rPr>
                <w:rFonts w:ascii="Calibri" w:eastAsia="Calibri" w:hAnsi="Calibri" w:cs="Times New Roman"/>
              </w:rPr>
              <w:t>1</w:t>
            </w:r>
            <w:r w:rsidR="00973DEA">
              <w:rPr>
                <w:rFonts w:ascii="Calibri" w:eastAsia="Calibri" w:hAnsi="Calibri" w:cs="Times New Roman"/>
              </w:rPr>
              <w:t>3</w:t>
            </w:r>
          </w:p>
        </w:tc>
        <w:tc>
          <w:tcPr>
            <w:tcW w:w="7513" w:type="dxa"/>
          </w:tcPr>
          <w:p w14:paraId="2FBD171A" w14:textId="77777777" w:rsidR="00682B95" w:rsidRDefault="00682B95" w:rsidP="00682B95">
            <w:pPr>
              <w:rPr>
                <w:rFonts w:ascii="Calibri" w:eastAsia="Calibri" w:hAnsi="Calibri" w:cs="Times New Roman"/>
              </w:rPr>
            </w:pPr>
            <w:r>
              <w:rPr>
                <w:rFonts w:ascii="Calibri" w:eastAsia="Calibri" w:hAnsi="Calibri" w:cs="Times New Roman"/>
              </w:rPr>
              <w:t>Elektroniske samhandlingsavtaler:</w:t>
            </w:r>
          </w:p>
          <w:p w14:paraId="1EBD31F1" w14:textId="34ABFEDC" w:rsidR="00682B95" w:rsidRDefault="00682B95" w:rsidP="00682B95">
            <w:pPr>
              <w:rPr>
                <w:rFonts w:ascii="Calibri" w:eastAsia="Calibri" w:hAnsi="Calibri" w:cs="Times New Roman"/>
              </w:rPr>
            </w:pPr>
            <w:hyperlink r:id="rId14" w:history="1">
              <w:r w:rsidRPr="003B3C97">
                <w:rPr>
                  <w:rStyle w:val="Hyperkobling"/>
                  <w:rFonts w:ascii="Calibri" w:eastAsia="Calibri" w:hAnsi="Calibri" w:cs="Times New Roman"/>
                </w:rPr>
                <w:t>Avtale om elektronisk samhandling - med vedlegg - Helse Vest</w:t>
              </w:r>
            </w:hyperlink>
          </w:p>
          <w:p w14:paraId="2ABA29E0" w14:textId="26092187" w:rsidR="00682B95" w:rsidRDefault="00682B95" w:rsidP="00682B95">
            <w:pPr>
              <w:rPr>
                <w:rFonts w:ascii="Calibri" w:eastAsia="Calibri" w:hAnsi="Calibri" w:cs="Times New Roman"/>
              </w:rPr>
            </w:pPr>
            <w:hyperlink r:id="rId15" w:history="1">
              <w:r w:rsidRPr="00BA5D03">
                <w:rPr>
                  <w:rStyle w:val="Hyperkobling"/>
                  <w:rFonts w:ascii="Calibri" w:eastAsia="Calibri" w:hAnsi="Calibri" w:cs="Times New Roman"/>
                </w:rPr>
                <w:t>Avtale om elektronisk samhandling - med vedlegg - Helse Sør-Øst</w:t>
              </w:r>
            </w:hyperlink>
          </w:p>
          <w:p w14:paraId="2FD5480D" w14:textId="0AA84B60" w:rsidR="00682B95" w:rsidRDefault="00682B95" w:rsidP="00682B95">
            <w:pPr>
              <w:rPr>
                <w:rFonts w:ascii="Calibri" w:eastAsia="Calibri" w:hAnsi="Calibri" w:cs="Times New Roman"/>
              </w:rPr>
            </w:pPr>
            <w:hyperlink r:id="rId16" w:history="1">
              <w:r w:rsidRPr="004E17D5">
                <w:rPr>
                  <w:rStyle w:val="Hyperkobling"/>
                  <w:rFonts w:ascii="Calibri" w:eastAsia="Calibri" w:hAnsi="Calibri" w:cs="Times New Roman"/>
                </w:rPr>
                <w:t>Avtale om elektronisk samhandling - med vedlegg - Helse Midt-Norge</w:t>
              </w:r>
            </w:hyperlink>
          </w:p>
          <w:p w14:paraId="2755D2D0" w14:textId="1E01FCDD" w:rsidR="00682B95" w:rsidRPr="00DD14A0" w:rsidRDefault="00682B95" w:rsidP="00682B95">
            <w:pPr>
              <w:rPr>
                <w:rFonts w:ascii="Calibri" w:eastAsia="Calibri" w:hAnsi="Calibri" w:cs="Times New Roman"/>
              </w:rPr>
            </w:pPr>
            <w:hyperlink r:id="rId17" w:history="1">
              <w:r w:rsidRPr="004E17D5">
                <w:rPr>
                  <w:rStyle w:val="Hyperkobling"/>
                  <w:rFonts w:ascii="Calibri" w:eastAsia="Calibri" w:hAnsi="Calibri" w:cs="Times New Roman"/>
                </w:rPr>
                <w:t>Avtale om elektronisk samhandling - med vedlegg - Helse Nord</w:t>
              </w:r>
            </w:hyperlink>
          </w:p>
        </w:tc>
      </w:tr>
      <w:tr w:rsidR="009445CD" w:rsidRPr="00DD14A0" w14:paraId="04826FF1" w14:textId="77777777" w:rsidTr="00CC7DC5">
        <w:tc>
          <w:tcPr>
            <w:tcW w:w="1271" w:type="dxa"/>
          </w:tcPr>
          <w:p w14:paraId="0E949849" w14:textId="0747C738" w:rsidR="009445CD" w:rsidRPr="00DD14A0" w:rsidRDefault="009445CD" w:rsidP="00682B95">
            <w:pPr>
              <w:rPr>
                <w:rFonts w:ascii="Calibri" w:eastAsia="Calibri" w:hAnsi="Calibri" w:cs="Times New Roman"/>
              </w:rPr>
            </w:pPr>
            <w:r>
              <w:rPr>
                <w:rFonts w:ascii="Calibri" w:eastAsia="Calibri" w:hAnsi="Calibri" w:cs="Times New Roman"/>
              </w:rPr>
              <w:t>Bilag 14</w:t>
            </w:r>
          </w:p>
        </w:tc>
        <w:tc>
          <w:tcPr>
            <w:tcW w:w="7513" w:type="dxa"/>
          </w:tcPr>
          <w:p w14:paraId="75A2E043" w14:textId="140C92D5" w:rsidR="009445CD" w:rsidRDefault="00381D05" w:rsidP="00682B95">
            <w:pPr>
              <w:rPr>
                <w:rFonts w:ascii="Calibri" w:eastAsia="Calibri" w:hAnsi="Calibri" w:cs="Times New Roman"/>
              </w:rPr>
            </w:pPr>
            <w:hyperlink r:id="rId18" w:history="1">
              <w:r w:rsidRPr="004703C2">
                <w:rPr>
                  <w:rStyle w:val="Hyperkobling"/>
                </w:rPr>
                <w:t>Salgstatistikkrapportering</w:t>
              </w:r>
            </w:hyperlink>
          </w:p>
        </w:tc>
      </w:tr>
    </w:tbl>
    <w:p w14:paraId="15BD2A14" w14:textId="77777777" w:rsidR="00444802" w:rsidRPr="00DD14A0" w:rsidRDefault="00444802" w:rsidP="00444802">
      <w:pPr>
        <w:rPr>
          <w:rFonts w:ascii="Calibri" w:eastAsia="Calibri" w:hAnsi="Calibri" w:cs="Times New Roman"/>
        </w:rPr>
      </w:pPr>
    </w:p>
    <w:p w14:paraId="03FD20F5" w14:textId="77777777" w:rsidR="007B40B8" w:rsidRPr="00780955" w:rsidRDefault="007B40B8">
      <w:r w:rsidRPr="00780955">
        <w:t>De dokumentene som inngår i Avtalen</w:t>
      </w:r>
      <w:r>
        <w:t>,</w:t>
      </w:r>
      <w:r w:rsidRPr="00780955">
        <w:t xml:space="preserve"> utfyller hverandre. Inneholder avtaledokumentene bestemmelser som strider mot hverandre, gjelder yngre dokumenter foran eldre. Løser ikke dette motstriden, gjelder spesielle bestemmelser foran generelle, og bestemmelser utarbeidet særskilt for Avtalen foran standardiserte bestemmelser.</w:t>
      </w:r>
    </w:p>
    <w:p w14:paraId="20E60D7B" w14:textId="77777777" w:rsidR="007B40B8" w:rsidRPr="00780955" w:rsidRDefault="007B40B8">
      <w:r w:rsidRPr="00780955">
        <w:t>I den grad et forhold ikke er dekket av avtaledokumentene i listen over, vil følgende dokumenter gjelde:</w:t>
      </w:r>
    </w:p>
    <w:p w14:paraId="349FDD2F" w14:textId="77777777" w:rsidR="007B40B8" w:rsidRPr="00780955" w:rsidRDefault="007B40B8" w:rsidP="00FF03EC">
      <w:pPr>
        <w:numPr>
          <w:ilvl w:val="0"/>
          <w:numId w:val="17"/>
        </w:numPr>
        <w:spacing w:after="240" w:line="260" w:lineRule="atLeast"/>
        <w:contextualSpacing/>
      </w:pPr>
      <w:r w:rsidRPr="00780955">
        <w:t xml:space="preserve">Konkurransegrunnlaget </w:t>
      </w:r>
    </w:p>
    <w:p w14:paraId="73F52212" w14:textId="77777777" w:rsidR="007B40B8" w:rsidRPr="00780955" w:rsidRDefault="007B40B8" w:rsidP="00FF03EC">
      <w:pPr>
        <w:numPr>
          <w:ilvl w:val="0"/>
          <w:numId w:val="17"/>
        </w:numPr>
        <w:spacing w:after="240" w:line="260" w:lineRule="atLeast"/>
        <w:contextualSpacing/>
      </w:pPr>
      <w:r w:rsidRPr="00780955">
        <w:t xml:space="preserve">Leverandørens tilbud </w:t>
      </w:r>
    </w:p>
    <w:p w14:paraId="1E29101E" w14:textId="77777777" w:rsidR="007B40B8" w:rsidRDefault="007B40B8">
      <w:pPr>
        <w:spacing w:after="240" w:line="260" w:lineRule="atLeast"/>
      </w:pPr>
      <w:bookmarkStart w:id="28" w:name="_Hlk87948391"/>
    </w:p>
    <w:p w14:paraId="285C00E1" w14:textId="77777777" w:rsidR="007B40B8" w:rsidRPr="00780955" w:rsidRDefault="007B40B8">
      <w:pPr>
        <w:spacing w:after="240" w:line="260" w:lineRule="atLeast"/>
      </w:pPr>
      <w:r w:rsidRPr="00780955">
        <w:lastRenderedPageBreak/>
        <w:t>Funksjonskrav og krav til egenskaper, kvalitet eller merke som er spesifisert i konkurransegrunnlaget gjelder foran løsninger i Leverandørens tilbud, med mindre Leverandøren har tatt uttrykkelig forbehold.</w:t>
      </w:r>
    </w:p>
    <w:bookmarkEnd w:id="28"/>
    <w:p w14:paraId="6C9A7122" w14:textId="77777777" w:rsidR="007B40B8" w:rsidRPr="00780955" w:rsidRDefault="007B40B8">
      <w:r w:rsidRPr="00780955">
        <w:t>Ved forhold som ikke dekkes av Avtalen, gjelder lov om kjøp av 13. mai 1988 nr. 27 (kjøpsloven).</w:t>
      </w:r>
    </w:p>
    <w:p w14:paraId="7BF3046F" w14:textId="0012F7DE" w:rsidR="007B40B8" w:rsidRPr="00780955" w:rsidRDefault="007B40B8">
      <w:r>
        <w:t xml:space="preserve">Samarbeidsavtalen mellom de regionale helseforetakene og </w:t>
      </w:r>
      <w:proofErr w:type="spellStart"/>
      <w:r>
        <w:t>Melanor</w:t>
      </w:r>
      <w:proofErr w:type="spellEnd"/>
      <w:r>
        <w:t xml:space="preserve">, inngår som en del av Avtalen. Brudd på samarbeidsavtalene vil bli rapportert til </w:t>
      </w:r>
      <w:proofErr w:type="spellStart"/>
      <w:r>
        <w:t>Melanor</w:t>
      </w:r>
      <w:proofErr w:type="spellEnd"/>
      <w:r>
        <w:t xml:space="preserve"> og kan gi grunnlag for oppsigelse av denne rammeavtalen. Mer informasjon om samarbeidsavtalene finnes </w:t>
      </w:r>
      <w:hyperlink r:id="rId19" w:history="1">
        <w:r w:rsidRPr="411B1BCC">
          <w:rPr>
            <w:rStyle w:val="Hyperkobling"/>
          </w:rPr>
          <w:t>her</w:t>
        </w:r>
      </w:hyperlink>
      <w:r>
        <w:t>.</w:t>
      </w:r>
    </w:p>
    <w:p w14:paraId="34FE037F" w14:textId="77777777" w:rsidR="007B40B8" w:rsidRPr="00780955" w:rsidRDefault="007B40B8" w:rsidP="007B40B8">
      <w:pPr>
        <w:pStyle w:val="Overskrift2"/>
        <w:ind w:left="576" w:hanging="576"/>
      </w:pPr>
      <w:bookmarkStart w:id="29" w:name="_Toc82604333"/>
      <w:bookmarkStart w:id="30" w:name="_Toc82682913"/>
      <w:bookmarkStart w:id="31" w:name="_Toc92369143"/>
      <w:bookmarkStart w:id="32" w:name="_Toc210032716"/>
      <w:r w:rsidRPr="00780955">
        <w:t>Avtaleperiode, forlengelse og oppsigelse</w:t>
      </w:r>
      <w:bookmarkEnd w:id="29"/>
      <w:bookmarkEnd w:id="30"/>
      <w:bookmarkEnd w:id="31"/>
      <w:bookmarkEnd w:id="32"/>
      <w:r w:rsidRPr="00780955">
        <w:t xml:space="preserve"> </w:t>
      </w:r>
    </w:p>
    <w:p w14:paraId="0FD8EBA4" w14:textId="77777777" w:rsidR="007B40B8" w:rsidRPr="00780955" w:rsidRDefault="007B40B8">
      <w:pPr>
        <w:rPr>
          <w:rFonts w:cs="Arial"/>
          <w:color w:val="000000" w:themeColor="text1"/>
        </w:rPr>
      </w:pPr>
      <w:r w:rsidRPr="00780955">
        <w:rPr>
          <w:rFonts w:cs="Arial"/>
          <w:color w:val="000000" w:themeColor="text1"/>
        </w:rPr>
        <w:t>Avtalen trer i kraft ved signering og avtaleperioden er angitt på Avtalens forside ("</w:t>
      </w:r>
      <w:r w:rsidRPr="284F0744">
        <w:rPr>
          <w:rFonts w:cs="Arial"/>
          <w:b/>
          <w:bCs/>
          <w:color w:val="000000" w:themeColor="text1"/>
        </w:rPr>
        <w:t>Avtaleperioden</w:t>
      </w:r>
      <w:r w:rsidRPr="00780955">
        <w:rPr>
          <w:rFonts w:cs="Arial"/>
          <w:color w:val="000000" w:themeColor="text1"/>
        </w:rPr>
        <w:t xml:space="preserve">"). Kunden kan ved utløp av Avtaleperioden forlenge Avtalen med inntil </w:t>
      </w:r>
      <w:r w:rsidRPr="005B5B4C">
        <w:rPr>
          <w:rFonts w:cs="Arial"/>
        </w:rPr>
        <w:t xml:space="preserve">1 år </w:t>
      </w:r>
      <w:r w:rsidRPr="00780955">
        <w:rPr>
          <w:rFonts w:cs="Arial"/>
          <w:color w:val="000000" w:themeColor="text1"/>
        </w:rPr>
        <w:t xml:space="preserve">om gangen. Maksimal samlet avtaleperiode </w:t>
      </w:r>
      <w:r w:rsidRPr="005B5B4C">
        <w:rPr>
          <w:rFonts w:cs="Arial"/>
        </w:rPr>
        <w:t xml:space="preserve">er 4 år. Avtalen </w:t>
      </w:r>
      <w:r w:rsidRPr="00780955">
        <w:rPr>
          <w:rFonts w:cs="Arial"/>
          <w:color w:val="000000" w:themeColor="text1"/>
        </w:rPr>
        <w:t>forlenges automatisk og på likelydende vilkår med mindre Kunden tar andre initiativ.</w:t>
      </w:r>
    </w:p>
    <w:p w14:paraId="6E90FA9F" w14:textId="77777777" w:rsidR="007B40B8" w:rsidRPr="00780955" w:rsidRDefault="007B40B8">
      <w:pPr>
        <w:rPr>
          <w:rFonts w:cs="Arial"/>
          <w:color w:val="000000" w:themeColor="text1"/>
        </w:rPr>
      </w:pPr>
      <w:r w:rsidRPr="00780955">
        <w:rPr>
          <w:rFonts w:cs="Arial"/>
          <w:color w:val="000000" w:themeColor="text1"/>
        </w:rPr>
        <w:t xml:space="preserve">De </w:t>
      </w:r>
      <w:r w:rsidRPr="005B5B4C">
        <w:rPr>
          <w:rFonts w:cs="Arial"/>
        </w:rPr>
        <w:t xml:space="preserve">første 6 måneder av </w:t>
      </w:r>
      <w:r w:rsidRPr="00780955">
        <w:rPr>
          <w:rFonts w:cs="Arial"/>
          <w:color w:val="000000" w:themeColor="text1"/>
        </w:rPr>
        <w:t>Avtaleperioden er prøvetid. Dersom Avtalen etter Kundens vurdering fungerer tilfredsstillende, fortsetter Avtalen fram til utløp (eller eventuell oppsigelse, jf. nedenfor). I motsatt fall kan Kunden si opp Avtalen med 30 dagers varsel. Oppsigelse av Avtalen skal skje skriftlig og skal senest sendes fra Kunden den dag prøvetiden utløper.</w:t>
      </w:r>
    </w:p>
    <w:p w14:paraId="4AEBA464" w14:textId="77777777" w:rsidR="007B40B8" w:rsidRPr="00780955" w:rsidRDefault="007B40B8">
      <w:pPr>
        <w:rPr>
          <w:rFonts w:cs="Arial"/>
          <w:color w:val="000000" w:themeColor="text1"/>
        </w:rPr>
      </w:pPr>
      <w:r w:rsidRPr="00780955">
        <w:rPr>
          <w:rFonts w:cs="Arial"/>
          <w:color w:val="000000" w:themeColor="text1"/>
        </w:rPr>
        <w:t xml:space="preserve">Kunden kan i Avtaleperioden skriftlig si opp Avtalen helt eller delvis med </w:t>
      </w:r>
      <w:r w:rsidRPr="007B40B8">
        <w:rPr>
          <w:rFonts w:cs="Arial"/>
          <w:color w:val="1A588E" w:themeColor="background2" w:themeShade="80"/>
        </w:rPr>
        <w:t xml:space="preserve">6 måneders </w:t>
      </w:r>
      <w:r w:rsidRPr="00780955">
        <w:rPr>
          <w:rFonts w:cs="Arial"/>
          <w:color w:val="000000" w:themeColor="text1"/>
        </w:rPr>
        <w:t>varsel til opphør ved utløpet av en kalendermåned.</w:t>
      </w:r>
    </w:p>
    <w:p w14:paraId="4D0E6944" w14:textId="77777777" w:rsidR="007B40B8" w:rsidRPr="00780955" w:rsidRDefault="007B40B8">
      <w:r w:rsidRPr="00780955">
        <w:t>Leverandøren plikter å tilrettelegge avslutningen av Avtalen på en slik måte at en eventuell ny leverandør ikke blir forhindret fra å oppfylle sine forpliktelser.</w:t>
      </w:r>
    </w:p>
    <w:p w14:paraId="3CE946D8" w14:textId="77777777" w:rsidR="007B40B8" w:rsidRPr="00780955" w:rsidRDefault="007B40B8">
      <w:r w:rsidRPr="00780955">
        <w:t xml:space="preserve">Avtalens vilkår gjelder for alle bestillinger fra Kunden som bekreftes innenfor Avtaleperioden, selv om leveranse skjer etter utløp av Avtalen. </w:t>
      </w:r>
    </w:p>
    <w:p w14:paraId="5C4FB0F2" w14:textId="77777777" w:rsidR="007B40B8" w:rsidRPr="00780955" w:rsidRDefault="007B40B8" w:rsidP="007B40B8">
      <w:pPr>
        <w:pStyle w:val="Overskrift2"/>
        <w:ind w:left="576" w:hanging="576"/>
      </w:pPr>
      <w:bookmarkStart w:id="33" w:name="_Toc92369144"/>
      <w:bookmarkStart w:id="34" w:name="_Toc210032717"/>
      <w:r w:rsidRPr="00780955">
        <w:t>Transport av Avtalen</w:t>
      </w:r>
      <w:bookmarkEnd w:id="33"/>
      <w:bookmarkEnd w:id="34"/>
    </w:p>
    <w:p w14:paraId="78442401" w14:textId="77777777" w:rsidR="007B40B8" w:rsidRPr="00780955" w:rsidRDefault="007B40B8">
      <w:r>
        <w:t xml:space="preserve">Kunden kan overdra sine rettigheter og plikter etter Avtalen til annen offentlig virksomhet, f.eks. ved omstrukturering av helseforetakene, endring i eierskap av helseforetakene, endring i regionstrukturen og lignende. Den virksomheten som får rettigheter og plikter overdratt er berettiget til tilsvarende vilkår, </w:t>
      </w:r>
      <w:proofErr w:type="gramStart"/>
      <w:r>
        <w:t>såfremt</w:t>
      </w:r>
      <w:proofErr w:type="gramEnd"/>
      <w:r>
        <w:t xml:space="preserve"> Avtalens rettigheter og plikter overdras samlet.</w:t>
      </w:r>
    </w:p>
    <w:p w14:paraId="69263060" w14:textId="77777777" w:rsidR="007B40B8" w:rsidRPr="007B40B8" w:rsidRDefault="007B40B8">
      <w:pPr>
        <w:rPr>
          <w:rFonts w:cstheme="minorHAnsi"/>
          <w:color w:val="1A588E" w:themeColor="background2" w:themeShade="80"/>
        </w:rPr>
      </w:pPr>
      <w:r w:rsidRPr="00780955">
        <w:t xml:space="preserve">Leverandøren kan bare overdra sine rettigheter og plikter etter Avtalen med skriftlig samtykke fra Kunden. Dette gjelder også hvis Leverandøren slås sammen med et annet selskap, deles i flere selskaper eller hvis overdragelsen skjer til et datterselskap eller annet selskap i samme konsern. Samtykke kan ikke nektes uten saklig grunn. </w:t>
      </w:r>
    </w:p>
    <w:p w14:paraId="791AB002" w14:textId="77777777" w:rsidR="007B40B8" w:rsidRDefault="007B40B8">
      <w:pPr>
        <w:rPr>
          <w:rFonts w:cstheme="minorHAnsi"/>
        </w:rPr>
      </w:pPr>
      <w:r w:rsidRPr="001C0585">
        <w:rPr>
          <w:rFonts w:cstheme="minorHAnsi"/>
        </w:rPr>
        <w:t>Skifte av leverandør kan skje i de tilfeller hvor Leverandøren mister agentur for varer i Avtalen, eller på annen måte mister rettigheten til å selge varene.</w:t>
      </w:r>
      <w:r>
        <w:rPr>
          <w:rFonts w:cstheme="minorHAnsi"/>
        </w:rPr>
        <w:t xml:space="preserve"> </w:t>
      </w:r>
      <w:r w:rsidRPr="001C0585">
        <w:rPr>
          <w:rFonts w:cstheme="minorHAnsi"/>
        </w:rPr>
        <w:t>Ved agenturskifter kan bare Leverandøren overdra sine rettigheter og plikter etter Avtalen med skriftlig samtykke fra Kunden.</w:t>
      </w:r>
      <w:r>
        <w:rPr>
          <w:rFonts w:cstheme="minorHAnsi"/>
        </w:rPr>
        <w:t xml:space="preserve"> </w:t>
      </w:r>
      <w:r w:rsidRPr="001C0585">
        <w:rPr>
          <w:rFonts w:cstheme="minorHAnsi"/>
        </w:rPr>
        <w:t>Avtalen skal overdras på like vilkår og ny leverandør må oppfylle de opprinnelige kvalifikasjonskravene. Leverandørens plikter etter Avtalen bortfaller ikke før endringsavtale er signert av både Kunden og ny leverandør.</w:t>
      </w:r>
    </w:p>
    <w:p w14:paraId="0FDF3477" w14:textId="77777777" w:rsidR="007B40B8" w:rsidRPr="00780955" w:rsidRDefault="007B40B8">
      <w:r>
        <w:t xml:space="preserve">Ved en transport av avtalen plikter </w:t>
      </w:r>
      <w:r w:rsidRPr="00780955">
        <w:t>Leverandør</w:t>
      </w:r>
      <w:r>
        <w:t>en</w:t>
      </w:r>
      <w:r w:rsidRPr="00780955">
        <w:t xml:space="preserve"> å </w:t>
      </w:r>
      <w:r>
        <w:t xml:space="preserve">sørge for at </w:t>
      </w:r>
      <w:r w:rsidRPr="00780955">
        <w:t>ny leverandør ikke blir forhindret fra å oppfylle sine forpliktelser.</w:t>
      </w:r>
    </w:p>
    <w:p w14:paraId="00EC76E7" w14:textId="77777777" w:rsidR="007B40B8" w:rsidRDefault="007B40B8">
      <w:pPr>
        <w:rPr>
          <w:rFonts w:cstheme="minorHAnsi"/>
        </w:rPr>
      </w:pPr>
      <w:r w:rsidRPr="00780955">
        <w:t xml:space="preserve">En eventuell overdragelse utgjør en endring og skal </w:t>
      </w:r>
      <w:proofErr w:type="gramStart"/>
      <w:r w:rsidRPr="00780955">
        <w:t>fremgå</w:t>
      </w:r>
      <w:proofErr w:type="gramEnd"/>
      <w:r>
        <w:t xml:space="preserve"> av</w:t>
      </w:r>
      <w:r w:rsidRPr="00780955">
        <w:t xml:space="preserve"> </w:t>
      </w:r>
      <w:r>
        <w:rPr>
          <w:rFonts w:cstheme="minorHAnsi"/>
        </w:rPr>
        <w:t>e</w:t>
      </w:r>
      <w:r w:rsidRPr="00AB6BBA">
        <w:rPr>
          <w:rFonts w:cstheme="minorHAnsi"/>
        </w:rPr>
        <w:t>ndringsprotokoll.</w:t>
      </w:r>
    </w:p>
    <w:p w14:paraId="66B7678A" w14:textId="77777777" w:rsidR="0057108F" w:rsidRPr="00780955" w:rsidRDefault="0057108F" w:rsidP="0057108F">
      <w:pPr>
        <w:pStyle w:val="Overskrift1"/>
      </w:pPr>
      <w:bookmarkStart w:id="35" w:name="_Toc160435471"/>
      <w:bookmarkStart w:id="36" w:name="_Toc210032718"/>
      <w:r>
        <w:lastRenderedPageBreak/>
        <w:t>Særlige bestemmelser</w:t>
      </w:r>
      <w:bookmarkEnd w:id="35"/>
      <w:bookmarkEnd w:id="36"/>
    </w:p>
    <w:p w14:paraId="250C11FE" w14:textId="77777777" w:rsidR="0057108F" w:rsidRDefault="0057108F" w:rsidP="0057108F">
      <w:pPr>
        <w:pStyle w:val="Overskrift2"/>
      </w:pPr>
      <w:bookmarkStart w:id="37" w:name="_Toc160435472"/>
      <w:bookmarkStart w:id="38" w:name="_Toc210032719"/>
      <w:r>
        <w:t>Kjøp av avtaleprodukter fra lokale leverandører</w:t>
      </w:r>
      <w:bookmarkEnd w:id="37"/>
      <w:bookmarkEnd w:id="38"/>
    </w:p>
    <w:p w14:paraId="5B1B1696" w14:textId="23D09A39" w:rsidR="0057108F" w:rsidRPr="008375B0" w:rsidRDefault="0057108F" w:rsidP="0057108F">
      <w:r w:rsidRPr="008375B0">
        <w:t xml:space="preserve">Kunden vil kunne gjennomføre egne anskaffelser av enkelte produkter som er like eller tilsvarende produkter i avtalens sortiment. Kjøp under denne bestemmelsen er begrenset oppad til </w:t>
      </w:r>
      <w:r>
        <w:t>10</w:t>
      </w:r>
      <w:r w:rsidRPr="008375B0">
        <w:t xml:space="preserve"> % av avtalens estimerte årlige verdi. Eksempler på tilfeller hvor Kunden vil kunne benytte bestemmelsen:</w:t>
      </w:r>
    </w:p>
    <w:p w14:paraId="393E661D" w14:textId="77777777" w:rsidR="0057108F" w:rsidRPr="008375B0" w:rsidRDefault="0057108F" w:rsidP="00FF03EC">
      <w:pPr>
        <w:pStyle w:val="Listeavsnitt"/>
        <w:numPr>
          <w:ilvl w:val="0"/>
          <w:numId w:val="18"/>
        </w:numPr>
      </w:pPr>
      <w:r w:rsidRPr="008375B0">
        <w:t>Norskproduserte sesongvarer der avtalens sortiment ikke omfatter slike produkter.</w:t>
      </w:r>
    </w:p>
    <w:p w14:paraId="29E03669" w14:textId="77777777" w:rsidR="0057108F" w:rsidRPr="008375B0" w:rsidRDefault="0057108F" w:rsidP="00FF03EC">
      <w:pPr>
        <w:pStyle w:val="Listeavsnitt"/>
        <w:numPr>
          <w:ilvl w:val="0"/>
          <w:numId w:val="18"/>
        </w:numPr>
      </w:pPr>
      <w:r w:rsidRPr="008375B0">
        <w:t>Kjøp fra lokale leverandører, herunder dekke særskilte behov for lokale produktvarianter og «spesialiteter»</w:t>
      </w:r>
    </w:p>
    <w:p w14:paraId="199425C0" w14:textId="77777777" w:rsidR="0057108F" w:rsidRDefault="0057108F" w:rsidP="0057108F">
      <w:pPr>
        <w:pStyle w:val="Overskrift2"/>
      </w:pPr>
      <w:bookmarkStart w:id="39" w:name="_Toc160435473"/>
      <w:bookmarkStart w:id="40" w:name="_Toc210032720"/>
      <w:r>
        <w:t>Kjøp av produkter med kortere restholdbarhet</w:t>
      </w:r>
      <w:bookmarkEnd w:id="39"/>
      <w:bookmarkEnd w:id="40"/>
    </w:p>
    <w:p w14:paraId="6378F4CA" w14:textId="211FAC33" w:rsidR="0057108F" w:rsidRDefault="0057108F" w:rsidP="0057108F">
      <w:r w:rsidRPr="001764D1">
        <w:t xml:space="preserve">For å redusere matsvinn kan </w:t>
      </w:r>
      <w:r>
        <w:t>Leverandør</w:t>
      </w:r>
      <w:r w:rsidRPr="001764D1">
        <w:t xml:space="preserve"> sammen med Kunden gjøre særskilte kjøpsavtaler for produkter med kortere </w:t>
      </w:r>
      <w:r>
        <w:t>rest</w:t>
      </w:r>
      <w:r w:rsidRPr="001764D1">
        <w:t>holdbarhet</w:t>
      </w:r>
      <w:r>
        <w:t xml:space="preserve"> enn minimumskrav satt av STAND001.</w:t>
      </w:r>
    </w:p>
    <w:p w14:paraId="3253D282" w14:textId="77777777" w:rsidR="0057108F" w:rsidRDefault="0057108F" w:rsidP="0057108F">
      <w:pPr>
        <w:pStyle w:val="Overskrift2"/>
      </w:pPr>
      <w:bookmarkStart w:id="41" w:name="_Toc160435474"/>
      <w:bookmarkStart w:id="42" w:name="_Toc210032721"/>
      <w:r>
        <w:t>Kjøp av produkter utenfor avtalen hos enkeltkunder</w:t>
      </w:r>
      <w:bookmarkEnd w:id="41"/>
      <w:bookmarkEnd w:id="42"/>
    </w:p>
    <w:p w14:paraId="5F5E7CDC" w14:textId="28FA7D2B" w:rsidR="003E6A21" w:rsidRDefault="00A469E3">
      <w:r>
        <w:t xml:space="preserve">Mindre </w:t>
      </w:r>
      <w:r w:rsidRPr="005B2F39">
        <w:t xml:space="preserve">selvstendige institusjoner </w:t>
      </w:r>
      <w:r>
        <w:t xml:space="preserve">som </w:t>
      </w:r>
      <w:r w:rsidR="0057108F" w:rsidRPr="008375B0">
        <w:t>Distriktspsykiatriske senter (DPS) og ambulansestasjoner står fritt til å anskaffe produkter utenfor avtalen.</w:t>
      </w:r>
    </w:p>
    <w:p w14:paraId="0A9A1BD7" w14:textId="1D52F3DF" w:rsidR="007B40B8" w:rsidRPr="00780955" w:rsidRDefault="007B40B8" w:rsidP="007B40B8">
      <w:pPr>
        <w:pStyle w:val="Overskrift1"/>
        <w:ind w:left="432" w:hanging="432"/>
      </w:pPr>
      <w:bookmarkStart w:id="43" w:name="_Toc82604334"/>
      <w:bookmarkStart w:id="44" w:name="_Toc82682914"/>
      <w:bookmarkStart w:id="45" w:name="_Toc92369145"/>
      <w:bookmarkStart w:id="46" w:name="_Toc210032722"/>
      <w:r w:rsidRPr="00780955">
        <w:t>Avr</w:t>
      </w:r>
      <w:bookmarkEnd w:id="43"/>
      <w:bookmarkEnd w:id="44"/>
      <w:bookmarkEnd w:id="45"/>
      <w:r w:rsidR="003812DD">
        <w:t>opsmekanisme</w:t>
      </w:r>
      <w:bookmarkEnd w:id="46"/>
    </w:p>
    <w:p w14:paraId="3B70E82B" w14:textId="69233C05" w:rsidR="007B40B8" w:rsidRDefault="007B40B8">
      <w:r w:rsidRPr="00780955">
        <w:t xml:space="preserve">Avrop vil bli foretatt i henhold til mekanismene angitt i konkurransegrunnlaget eller Avtalens bilag, dersom slike mekanismer finnes. Avrop kan gjøres av alle som Kunden har gitt fullmakt til å gjøre avrop. </w:t>
      </w:r>
      <w:bookmarkStart w:id="47" w:name="_Hlk87950538"/>
    </w:p>
    <w:p w14:paraId="0646A2E4" w14:textId="35E159CB" w:rsidR="007B40B8" w:rsidRDefault="007B40B8" w:rsidP="007B40B8">
      <w:pPr>
        <w:pStyle w:val="Overskrift1"/>
        <w:ind w:left="432" w:hanging="432"/>
      </w:pPr>
      <w:bookmarkStart w:id="48" w:name="_Toc82604335"/>
      <w:bookmarkStart w:id="49" w:name="_Toc82682915"/>
      <w:bookmarkStart w:id="50" w:name="_Toc92369148"/>
      <w:bookmarkStart w:id="51" w:name="_Toc210032723"/>
      <w:bookmarkEnd w:id="47"/>
      <w:r w:rsidRPr="00780955">
        <w:t>L</w:t>
      </w:r>
      <w:bookmarkEnd w:id="48"/>
      <w:bookmarkEnd w:id="49"/>
      <w:bookmarkEnd w:id="50"/>
      <w:r w:rsidR="00014E24">
        <w:t>ogistikk og elektronisk samhandling</w:t>
      </w:r>
      <w:bookmarkEnd w:id="51"/>
    </w:p>
    <w:p w14:paraId="3AD6C25E" w14:textId="77777777" w:rsidR="00B96624" w:rsidRDefault="00B96624" w:rsidP="00B96624">
      <w:pPr>
        <w:pStyle w:val="Overskrift2"/>
      </w:pPr>
      <w:bookmarkStart w:id="52" w:name="_Toc145337907"/>
      <w:bookmarkStart w:id="53" w:name="_Toc210032724"/>
      <w:bookmarkStart w:id="54" w:name="_Toc82682916"/>
      <w:bookmarkStart w:id="55" w:name="_Toc92369149"/>
      <w:r>
        <w:t>Logistikkbetingelser og samhandlingsavtaler</w:t>
      </w:r>
      <w:bookmarkEnd w:id="52"/>
      <w:bookmarkEnd w:id="53"/>
    </w:p>
    <w:p w14:paraId="6DA188BE" w14:textId="279EFEB8" w:rsidR="008975C3" w:rsidRDefault="00B96624" w:rsidP="00B96624">
      <w:r w:rsidRPr="0039656A">
        <w:t xml:space="preserve">Leverandøren plikter å følge de til enhver tid gjeldende bestemmelser for vareforsyningen gjennom </w:t>
      </w:r>
      <w:r w:rsidR="00E35CAF" w:rsidRPr="000844FA">
        <w:t xml:space="preserve">Bilag </w:t>
      </w:r>
      <w:r w:rsidR="000867FC" w:rsidRPr="000844FA">
        <w:t>1</w:t>
      </w:r>
      <w:r w:rsidR="000844FA" w:rsidRPr="000844FA">
        <w:t>2</w:t>
      </w:r>
      <w:r w:rsidR="00E35CAF" w:rsidRPr="009B71F4">
        <w:t xml:space="preserve"> </w:t>
      </w:r>
      <w:r w:rsidR="000867FC">
        <w:t xml:space="preserve">Logistikkbetingelser </w:t>
      </w:r>
      <w:r w:rsidR="00697669" w:rsidRPr="000844FA">
        <w:t>og Bilag 1</w:t>
      </w:r>
      <w:r w:rsidR="000844FA" w:rsidRPr="000844FA">
        <w:t>3</w:t>
      </w:r>
      <w:r w:rsidR="00697669" w:rsidRPr="000844FA">
        <w:t xml:space="preserve"> </w:t>
      </w:r>
      <w:r w:rsidR="00E35CAF" w:rsidRPr="000844FA">
        <w:rPr>
          <w:color w:val="000000" w:themeColor="text1"/>
        </w:rPr>
        <w:t>Elektronisk</w:t>
      </w:r>
      <w:r w:rsidR="00E35CAF" w:rsidRPr="00C04F77">
        <w:rPr>
          <w:color w:val="000000" w:themeColor="text1"/>
        </w:rPr>
        <w:t xml:space="preserve"> samhandlingsavtale</w:t>
      </w:r>
      <w:r w:rsidR="00BC2BEE">
        <w:rPr>
          <w:color w:val="000000" w:themeColor="text1"/>
        </w:rPr>
        <w:t xml:space="preserve"> </w:t>
      </w:r>
      <w:r w:rsidR="003B38DF">
        <w:rPr>
          <w:color w:val="000000" w:themeColor="text1"/>
        </w:rPr>
        <w:t>med vedlegg.</w:t>
      </w:r>
    </w:p>
    <w:p w14:paraId="79713E92" w14:textId="2311B3B9" w:rsidR="008975C3" w:rsidRDefault="008975C3" w:rsidP="008975C3">
      <w:r w:rsidRPr="00FA61ED">
        <w:t xml:space="preserve">Hver helseregion </w:t>
      </w:r>
      <w:r>
        <w:t xml:space="preserve">inngår en </w:t>
      </w:r>
      <w:r w:rsidRPr="00FA61ED">
        <w:t>elektronisk samhandlingsavtal</w:t>
      </w:r>
      <w:r>
        <w:t xml:space="preserve">e med Leverandør. Gjeldende for denne Avtalen er: </w:t>
      </w:r>
    </w:p>
    <w:p w14:paraId="5E5E1533" w14:textId="77777777" w:rsidR="00541EC0" w:rsidRPr="00541EC0" w:rsidRDefault="008B4DE9" w:rsidP="00FF03EC">
      <w:pPr>
        <w:pStyle w:val="Listeavsnitt"/>
        <w:numPr>
          <w:ilvl w:val="0"/>
          <w:numId w:val="19"/>
        </w:numPr>
        <w:rPr>
          <w:rFonts w:cstheme="minorHAnsi"/>
          <w:lang w:val="nn-NO"/>
        </w:rPr>
      </w:pPr>
      <w:r w:rsidRPr="00541EC0">
        <w:rPr>
          <w:rFonts w:cstheme="minorHAnsi"/>
        </w:rPr>
        <w:t>HSØ Elektronisk samhandlingsavtale</w:t>
      </w:r>
      <w:r w:rsidR="00947947" w:rsidRPr="00541EC0">
        <w:rPr>
          <w:rFonts w:cstheme="minorHAnsi"/>
        </w:rPr>
        <w:t xml:space="preserve"> med</w:t>
      </w:r>
      <w:r w:rsidR="00541EC0" w:rsidRPr="00541EC0">
        <w:rPr>
          <w:rFonts w:cstheme="minorHAnsi"/>
        </w:rPr>
        <w:t xml:space="preserve"> </w:t>
      </w:r>
      <w:r w:rsidRPr="00541EC0">
        <w:rPr>
          <w:rFonts w:cstheme="minorHAnsi"/>
          <w:lang w:val="nn-NO"/>
        </w:rPr>
        <w:t xml:space="preserve">Vedlegg A Krav til korrekt masterdata og varekatalog </w:t>
      </w:r>
    </w:p>
    <w:p w14:paraId="5A4C5C1D" w14:textId="77777777" w:rsidR="00541EC0" w:rsidRPr="00541EC0" w:rsidRDefault="008B4DE9" w:rsidP="00FF03EC">
      <w:pPr>
        <w:pStyle w:val="Listeavsnitt"/>
        <w:numPr>
          <w:ilvl w:val="0"/>
          <w:numId w:val="19"/>
        </w:numPr>
        <w:rPr>
          <w:rFonts w:cstheme="minorHAnsi"/>
          <w:lang w:val="nn-NO"/>
        </w:rPr>
      </w:pPr>
      <w:r w:rsidRPr="00541EC0">
        <w:rPr>
          <w:rFonts w:cstheme="minorHAnsi"/>
        </w:rPr>
        <w:t xml:space="preserve">HMN Elektronisk samhandlingsavtale </w:t>
      </w:r>
      <w:r w:rsidR="00541EC0" w:rsidRPr="00541EC0">
        <w:rPr>
          <w:rFonts w:cstheme="minorHAnsi"/>
        </w:rPr>
        <w:t xml:space="preserve">med </w:t>
      </w:r>
      <w:r w:rsidRPr="00541EC0">
        <w:rPr>
          <w:rFonts w:cstheme="minorHAnsi"/>
          <w:lang w:val="nn-NO"/>
        </w:rPr>
        <w:t>Vedlegg A Krav til korrekt masterdata og varekatalog</w:t>
      </w:r>
    </w:p>
    <w:p w14:paraId="25079F49" w14:textId="77777777" w:rsidR="00541EC0" w:rsidRPr="00541EC0" w:rsidRDefault="008B4DE9" w:rsidP="00FF03EC">
      <w:pPr>
        <w:pStyle w:val="Listeavsnitt"/>
        <w:numPr>
          <w:ilvl w:val="0"/>
          <w:numId w:val="19"/>
        </w:numPr>
        <w:rPr>
          <w:rFonts w:cstheme="minorHAnsi"/>
        </w:rPr>
      </w:pPr>
      <w:r w:rsidRPr="00541EC0">
        <w:rPr>
          <w:rFonts w:cstheme="minorHAnsi"/>
        </w:rPr>
        <w:t>HN Elektronisk samhandlingsavtale</w:t>
      </w:r>
    </w:p>
    <w:p w14:paraId="79EBBB99" w14:textId="5D587183" w:rsidR="008B4DE9" w:rsidRPr="00541EC0" w:rsidRDefault="008B4DE9" w:rsidP="00FF03EC">
      <w:pPr>
        <w:pStyle w:val="Listeavsnitt"/>
        <w:numPr>
          <w:ilvl w:val="0"/>
          <w:numId w:val="19"/>
        </w:numPr>
        <w:rPr>
          <w:rFonts w:cstheme="minorHAnsi"/>
        </w:rPr>
      </w:pPr>
      <w:r w:rsidRPr="00541EC0">
        <w:rPr>
          <w:rFonts w:cstheme="minorHAnsi"/>
        </w:rPr>
        <w:t>HV Elektronisk samhandlingsavtale</w:t>
      </w:r>
    </w:p>
    <w:p w14:paraId="728172BE" w14:textId="77777777" w:rsidR="00B96624" w:rsidRPr="002D23C6" w:rsidRDefault="00B96624" w:rsidP="00B96624">
      <w:r w:rsidRPr="002D23C6">
        <w:t xml:space="preserve">Kundens Logistikkbetingelser har følgende oppbygning: </w:t>
      </w:r>
    </w:p>
    <w:p w14:paraId="6B1BCFD1" w14:textId="5FDC0B86" w:rsidR="00B96624" w:rsidRPr="002D23C6" w:rsidRDefault="00B96624" w:rsidP="00FF03EC">
      <w:pPr>
        <w:pStyle w:val="Listeavsnitt"/>
        <w:numPr>
          <w:ilvl w:val="0"/>
          <w:numId w:val="20"/>
        </w:numPr>
      </w:pPr>
      <w:r w:rsidRPr="002D23C6">
        <w:t xml:space="preserve">Hoveddokument med innledning, roller og ansvar </w:t>
      </w:r>
      <w:proofErr w:type="gramStart"/>
      <w:r w:rsidRPr="002D23C6">
        <w:t>vedrørende</w:t>
      </w:r>
      <w:proofErr w:type="gramEnd"/>
      <w:r w:rsidRPr="002D23C6">
        <w:t xml:space="preserve"> </w:t>
      </w:r>
      <w:bookmarkStart w:id="56" w:name="_Hlk135133301"/>
      <w:r>
        <w:t>L</w:t>
      </w:r>
      <w:r w:rsidRPr="002D23C6">
        <w:t xml:space="preserve">ogistikkbetingelser </w:t>
      </w:r>
      <w:bookmarkEnd w:id="56"/>
    </w:p>
    <w:p w14:paraId="25007B3D" w14:textId="17B2ECB3" w:rsidR="00B96624" w:rsidRPr="002D23C6" w:rsidRDefault="00B96624" w:rsidP="00FF03EC">
      <w:pPr>
        <w:pStyle w:val="Listeavsnitt"/>
        <w:numPr>
          <w:ilvl w:val="0"/>
          <w:numId w:val="20"/>
        </w:numPr>
      </w:pPr>
      <w:r w:rsidRPr="002D23C6">
        <w:t>Vedlegg 1: Sortiment, kartlegging og konsept</w:t>
      </w:r>
    </w:p>
    <w:p w14:paraId="1E84A5CF" w14:textId="462F3A69" w:rsidR="00B96624" w:rsidRPr="002D23C6" w:rsidRDefault="00B96624" w:rsidP="00FF03EC">
      <w:pPr>
        <w:pStyle w:val="Listeavsnitt"/>
        <w:numPr>
          <w:ilvl w:val="0"/>
          <w:numId w:val="20"/>
        </w:numPr>
      </w:pPr>
      <w:r w:rsidRPr="002D23C6">
        <w:t>Vedlegg 2: Krav til den fysiske leveransen</w:t>
      </w:r>
    </w:p>
    <w:p w14:paraId="61D9B716" w14:textId="1CE0AE81" w:rsidR="00B96624" w:rsidRPr="002D23C6" w:rsidRDefault="00B96624" w:rsidP="00FF03EC">
      <w:pPr>
        <w:pStyle w:val="Listeavsnitt"/>
        <w:numPr>
          <w:ilvl w:val="0"/>
          <w:numId w:val="20"/>
        </w:numPr>
      </w:pPr>
      <w:r w:rsidRPr="002D23C6">
        <w:t xml:space="preserve">Vedlegg </w:t>
      </w:r>
      <w:r>
        <w:t>3</w:t>
      </w:r>
      <w:r w:rsidRPr="002D23C6">
        <w:t xml:space="preserve">: </w:t>
      </w:r>
      <w:bookmarkStart w:id="57" w:name="_Hlk135133433"/>
      <w:r w:rsidRPr="002D23C6">
        <w:t xml:space="preserve">Krav til implementering av avtale og artikler </w:t>
      </w:r>
    </w:p>
    <w:bookmarkEnd w:id="57"/>
    <w:p w14:paraId="7851AC5E" w14:textId="729354F7" w:rsidR="00B96624" w:rsidRPr="002D23C6" w:rsidRDefault="00B96624" w:rsidP="00FF03EC">
      <w:pPr>
        <w:pStyle w:val="Listeavsnitt"/>
        <w:numPr>
          <w:ilvl w:val="0"/>
          <w:numId w:val="20"/>
        </w:numPr>
      </w:pPr>
      <w:r w:rsidRPr="002D23C6">
        <w:t xml:space="preserve">Vedlegg </w:t>
      </w:r>
      <w:r>
        <w:t>4</w:t>
      </w:r>
      <w:r w:rsidRPr="002D23C6">
        <w:t xml:space="preserve">: </w:t>
      </w:r>
      <w:r>
        <w:t xml:space="preserve">Rutiner </w:t>
      </w:r>
      <w:r w:rsidRPr="00266623">
        <w:t xml:space="preserve">ved ordre, </w:t>
      </w:r>
      <w:r w:rsidRPr="002D23C6">
        <w:t>mottak og avviksbehandling</w:t>
      </w:r>
    </w:p>
    <w:p w14:paraId="704E8922" w14:textId="192F7A39" w:rsidR="00B96624" w:rsidRPr="00FA61ED" w:rsidRDefault="00B96624" w:rsidP="00FF03EC">
      <w:pPr>
        <w:pStyle w:val="Listeavsnitt"/>
        <w:numPr>
          <w:ilvl w:val="0"/>
          <w:numId w:val="20"/>
        </w:numPr>
      </w:pPr>
      <w:bookmarkStart w:id="58" w:name="_Hlk135134855"/>
      <w:r w:rsidRPr="002D23C6">
        <w:t xml:space="preserve">Vedlegg </w:t>
      </w:r>
      <w:r>
        <w:t>5</w:t>
      </w:r>
      <w:r w:rsidRPr="002D23C6">
        <w:t>: Måling, sanksjon</w:t>
      </w:r>
      <w:r w:rsidR="004E6EF3">
        <w:t>er</w:t>
      </w:r>
      <w:r w:rsidRPr="002D23C6">
        <w:t xml:space="preserve"> og merkostnader</w:t>
      </w:r>
      <w:bookmarkEnd w:id="58"/>
    </w:p>
    <w:p w14:paraId="64002EE1" w14:textId="6A64B4E4" w:rsidR="00B96624" w:rsidRPr="00A63D95" w:rsidRDefault="000F600C" w:rsidP="00250A11">
      <w:pPr>
        <w:rPr>
          <w:color w:val="1E6DFF" w:themeColor="text2" w:themeTint="99"/>
        </w:rPr>
      </w:pPr>
      <w:r w:rsidRPr="00B22E28">
        <w:t xml:space="preserve">Dette gjelder med mindre det er gjort unntak i kravspesifikasjonen eller i denne Avtalen. </w:t>
      </w:r>
    </w:p>
    <w:p w14:paraId="76136240" w14:textId="77777777" w:rsidR="00B96624" w:rsidRPr="00FA61ED" w:rsidRDefault="00B96624" w:rsidP="00B96624">
      <w:pPr>
        <w:pStyle w:val="Overskrift2"/>
      </w:pPr>
      <w:bookmarkStart w:id="59" w:name="_Toc145337908"/>
      <w:bookmarkStart w:id="60" w:name="_Toc210032725"/>
      <w:r w:rsidRPr="00FA61ED">
        <w:lastRenderedPageBreak/>
        <w:t>Implementering</w:t>
      </w:r>
      <w:bookmarkEnd w:id="59"/>
      <w:bookmarkEnd w:id="60"/>
      <w:r w:rsidRPr="00FA61ED">
        <w:t xml:space="preserve"> </w:t>
      </w:r>
    </w:p>
    <w:p w14:paraId="60AD1C65" w14:textId="5F736B06" w:rsidR="00B96624" w:rsidRDefault="00B96624" w:rsidP="00B96624">
      <w:r>
        <w:t xml:space="preserve">Det foreligger en rekke krav til Leverandøren før avtaleperiodens </w:t>
      </w:r>
      <w:r w:rsidRPr="000844FA">
        <w:t xml:space="preserve">oppstart, se </w:t>
      </w:r>
      <w:r w:rsidR="000F600C" w:rsidRPr="000844FA">
        <w:t>Bilag 1</w:t>
      </w:r>
      <w:r w:rsidR="000844FA" w:rsidRPr="000844FA">
        <w:t>2</w:t>
      </w:r>
      <w:r w:rsidR="000F600C" w:rsidRPr="009B71F4">
        <w:t xml:space="preserve"> </w:t>
      </w:r>
      <w:r>
        <w:t>L</w:t>
      </w:r>
      <w:bookmarkStart w:id="61" w:name="_Hlk135134701"/>
      <w:r>
        <w:t xml:space="preserve">ogistikkbetingelser </w:t>
      </w:r>
      <w:r w:rsidR="00F35154">
        <w:t>V</w:t>
      </w:r>
      <w:r>
        <w:t xml:space="preserve">edlegg </w:t>
      </w:r>
      <w:bookmarkEnd w:id="61"/>
      <w:r>
        <w:t xml:space="preserve">3 Krav til implementering av avtale og artikler med videre henvisninger. Dette omfatter blant annet:  </w:t>
      </w:r>
    </w:p>
    <w:p w14:paraId="6C27454D" w14:textId="77777777" w:rsidR="00B96624" w:rsidRPr="002D23C6" w:rsidRDefault="00B96624" w:rsidP="00B96624">
      <w:r w:rsidRPr="002D23C6">
        <w:t>Leverandøren plikter å være leveringsdyktig på avtalesortimentet senest fra avtale</w:t>
      </w:r>
      <w:r>
        <w:t>periode</w:t>
      </w:r>
      <w:r w:rsidRPr="002D23C6">
        <w:t xml:space="preserve">ns oppstartdato angitt på Avtalens forside. </w:t>
      </w:r>
    </w:p>
    <w:p w14:paraId="399A896B" w14:textId="77777777" w:rsidR="00B96624" w:rsidRDefault="00B96624" w:rsidP="00B96624">
      <w:r w:rsidRPr="002D23C6">
        <w:t xml:space="preserve">For varere som skal leveres til regionale forsyningssenter i regionene </w:t>
      </w:r>
      <w:bookmarkStart w:id="62" w:name="_Hlk135130567"/>
      <w:r w:rsidRPr="002D23C6">
        <w:t>plikter Leverandør å være leveringsdyktig senest fire uker før avtale</w:t>
      </w:r>
      <w:r>
        <w:t>periodens</w:t>
      </w:r>
      <w:r w:rsidRPr="002D23C6">
        <w:t xml:space="preserve"> </w:t>
      </w:r>
      <w:r w:rsidRPr="008F2110">
        <w:t>oppstartsdato</w:t>
      </w:r>
      <w:r w:rsidRPr="002D23C6">
        <w:t>.</w:t>
      </w:r>
      <w:bookmarkEnd w:id="62"/>
      <w:r w:rsidRPr="002D23C6">
        <w:t xml:space="preserve"> For varer som skal leveres til Kontrollstasjon plikter Leverandør å være leveringsdyktig senest ni uker før avtale</w:t>
      </w:r>
      <w:r>
        <w:t>periode</w:t>
      </w:r>
      <w:r w:rsidRPr="002D23C6">
        <w:t xml:space="preserve">ns oppstartsdato. </w:t>
      </w:r>
    </w:p>
    <w:p w14:paraId="78969DD1" w14:textId="78C2569C" w:rsidR="00B96624" w:rsidRPr="00B87AB6" w:rsidRDefault="00B96624" w:rsidP="00B96624">
      <w:pPr>
        <w:rPr>
          <w:color w:val="699DFF" w:themeColor="text2" w:themeTint="66"/>
        </w:rPr>
      </w:pPr>
      <w:r>
        <w:t xml:space="preserve">Leverandøren skal utarbeide og distribuere definerte masterdata på artikler som er omfattet av Avtalen. Artikkelinformasjonen fra Leverandøren vil benyttes som masterdata i Kundens forvaltningssystemer. Krav til masterdata </w:t>
      </w:r>
      <w:r w:rsidRPr="000844FA">
        <w:t xml:space="preserve">følger av </w:t>
      </w:r>
      <w:r w:rsidR="00BC2BEE" w:rsidRPr="000844FA">
        <w:t>Bilag 1</w:t>
      </w:r>
      <w:r w:rsidR="000844FA" w:rsidRPr="000844FA">
        <w:t>3</w:t>
      </w:r>
      <w:r w:rsidR="008E1DC1" w:rsidRPr="000844FA">
        <w:t xml:space="preserve"> </w:t>
      </w:r>
      <w:r w:rsidR="00BC2BEE" w:rsidRPr="000844FA">
        <w:rPr>
          <w:color w:val="000000" w:themeColor="text1"/>
        </w:rPr>
        <w:t>Elektronisk</w:t>
      </w:r>
      <w:r w:rsidR="00BC2BEE" w:rsidRPr="00C04F77">
        <w:rPr>
          <w:color w:val="000000" w:themeColor="text1"/>
        </w:rPr>
        <w:t xml:space="preserve"> samhandlingsavtale</w:t>
      </w:r>
      <w:r w:rsidR="003B38DF">
        <w:rPr>
          <w:color w:val="000000" w:themeColor="text1"/>
        </w:rPr>
        <w:t xml:space="preserve"> med vedlegg</w:t>
      </w:r>
      <w:r w:rsidR="00565C62">
        <w:t>.</w:t>
      </w:r>
    </w:p>
    <w:p w14:paraId="453153DC" w14:textId="0F37B53F" w:rsidR="00B96624" w:rsidRPr="00565C62" w:rsidRDefault="00B96624" w:rsidP="00B96624">
      <w:r w:rsidRPr="00565C62">
        <w:t>Dette gjelder med mindre det er gjort unntak i kravspesifikasjonen</w:t>
      </w:r>
      <w:r w:rsidR="00633873" w:rsidRPr="00565C62">
        <w:t xml:space="preserve"> eller i denne Avtalen</w:t>
      </w:r>
      <w:r w:rsidRPr="00565C62">
        <w:t xml:space="preserve">. </w:t>
      </w:r>
    </w:p>
    <w:p w14:paraId="106AFF5C" w14:textId="77777777" w:rsidR="00B96624" w:rsidRPr="00FA61ED" w:rsidRDefault="00B96624" w:rsidP="00B96624">
      <w:pPr>
        <w:pStyle w:val="Overskrift2"/>
      </w:pPr>
      <w:bookmarkStart w:id="63" w:name="_Toc145337909"/>
      <w:bookmarkStart w:id="64" w:name="_Toc210032726"/>
      <w:r w:rsidRPr="00FA61ED">
        <w:t>Bestilling</w:t>
      </w:r>
      <w:r>
        <w:t>/</w:t>
      </w:r>
      <w:r w:rsidRPr="00FA61ED">
        <w:t>ordre</w:t>
      </w:r>
      <w:bookmarkEnd w:id="63"/>
      <w:bookmarkEnd w:id="64"/>
    </w:p>
    <w:p w14:paraId="73D31721" w14:textId="4EFC3805" w:rsidR="00B96624" w:rsidRDefault="00B96624" w:rsidP="00B96624">
      <w:r w:rsidRPr="00FA61ED">
        <w:t>Parten</w:t>
      </w:r>
      <w:r w:rsidR="003A4C83">
        <w:t>e</w:t>
      </w:r>
      <w:r w:rsidRPr="00FA61ED">
        <w:t xml:space="preserve"> skal </w:t>
      </w:r>
      <w:r w:rsidR="00BC2BEE">
        <w:t xml:space="preserve">som hovedregel </w:t>
      </w:r>
      <w:r w:rsidRPr="00FA61ED">
        <w:t>gjennomføre bestilling</w:t>
      </w:r>
      <w:r>
        <w:t>/</w:t>
      </w:r>
      <w:r w:rsidRPr="00FA61ED">
        <w:t xml:space="preserve">ordre i henhold til kravene </w:t>
      </w:r>
      <w:r w:rsidRPr="000844FA">
        <w:t xml:space="preserve">i </w:t>
      </w:r>
      <w:r w:rsidR="00BC2BEE" w:rsidRPr="000844FA">
        <w:t>Bilag 1</w:t>
      </w:r>
      <w:r w:rsidR="000844FA" w:rsidRPr="000844FA">
        <w:t>2</w:t>
      </w:r>
      <w:r w:rsidR="00BC2BEE" w:rsidRPr="000844FA">
        <w:t xml:space="preserve"> </w:t>
      </w:r>
      <w:r w:rsidR="006839EC" w:rsidRPr="000844FA">
        <w:t>Logistikkbetingelser og Bilag 1</w:t>
      </w:r>
      <w:r w:rsidR="000844FA" w:rsidRPr="000844FA">
        <w:t>3</w:t>
      </w:r>
      <w:r w:rsidR="006839EC" w:rsidRPr="000844FA">
        <w:t xml:space="preserve"> Elektronisk samhandlingsavtale</w:t>
      </w:r>
      <w:r w:rsidR="003B38DF" w:rsidRPr="000844FA">
        <w:t xml:space="preserve"> med vedlegg</w:t>
      </w:r>
      <w:r w:rsidR="006839EC" w:rsidRPr="000844FA">
        <w:t>.</w:t>
      </w:r>
      <w:r w:rsidRPr="00B87AB6">
        <w:t xml:space="preserve"> </w:t>
      </w:r>
    </w:p>
    <w:p w14:paraId="54F478A6" w14:textId="72D72BA0" w:rsidR="000B666F" w:rsidRPr="00ED335F" w:rsidRDefault="004F39A6" w:rsidP="00B96624">
      <w:r w:rsidRPr="00ED335F">
        <w:t xml:space="preserve">Dersom bestilling skjer via Leverandørs netthandel eller andre alternative bestillingsmetoder, skal Leverandør </w:t>
      </w:r>
      <w:r w:rsidR="00A53E8F" w:rsidRPr="00ED335F">
        <w:t>ved bestilling sende en elektronisk ordrebekreftelse til Kunden umiddelbart</w:t>
      </w:r>
      <w:r w:rsidR="009E1557" w:rsidRPr="00ED335F">
        <w:t xml:space="preserve"> ved bestilling.</w:t>
      </w:r>
    </w:p>
    <w:p w14:paraId="60605695" w14:textId="3478D42A" w:rsidR="00C242E5" w:rsidRPr="001F7CFA" w:rsidRDefault="00B96624" w:rsidP="00B96624">
      <w:pPr>
        <w:rPr>
          <w:color w:val="2783D4" w:themeColor="background2" w:themeShade="BF"/>
        </w:rPr>
      </w:pPr>
      <w:r w:rsidRPr="00FA61ED">
        <w:t>Se ellers Avtalens punkt 5.3 Fakturerings og betalingsbetingelser</w:t>
      </w:r>
      <w:r w:rsidR="00D95B9D">
        <w:t>.</w:t>
      </w:r>
      <w:r w:rsidR="00C13E47" w:rsidRPr="001F7CFA">
        <w:rPr>
          <w:color w:val="2783D4" w:themeColor="background2" w:themeShade="BF"/>
        </w:rPr>
        <w:t xml:space="preserve"> </w:t>
      </w:r>
    </w:p>
    <w:p w14:paraId="09910155" w14:textId="77777777" w:rsidR="00B96624" w:rsidRPr="00FA61ED" w:rsidRDefault="00B96624" w:rsidP="00B96624">
      <w:pPr>
        <w:pStyle w:val="Overskrift2"/>
      </w:pPr>
      <w:bookmarkStart w:id="65" w:name="_Toc145337910"/>
      <w:bookmarkStart w:id="66" w:name="_Toc210032727"/>
      <w:r w:rsidRPr="00FA61ED">
        <w:t>Krav til den fysiske leveransen</w:t>
      </w:r>
      <w:bookmarkEnd w:id="65"/>
      <w:bookmarkEnd w:id="66"/>
    </w:p>
    <w:p w14:paraId="1AECC33E" w14:textId="7845E2BA" w:rsidR="00B96624" w:rsidRDefault="00B96624" w:rsidP="00B96624">
      <w:r>
        <w:t>L</w:t>
      </w:r>
      <w:r w:rsidRPr="002D23C6">
        <w:t>ogistikkbetingelser vedlegg 1 og 2, med</w:t>
      </w:r>
      <w:r w:rsidRPr="00266623">
        <w:t xml:space="preserve"> krav til leveransen, emballering, forpakninger, </w:t>
      </w:r>
      <w:r w:rsidRPr="002D23C6">
        <w:t xml:space="preserve">merking, </w:t>
      </w:r>
      <w:r>
        <w:t xml:space="preserve">dokumentasjon, </w:t>
      </w:r>
      <w:r w:rsidRPr="002D23C6">
        <w:t xml:space="preserve">holdbarhet mv. gjelder med mindre noe annet følger av Avtalens </w:t>
      </w:r>
      <w:r w:rsidR="00320707">
        <w:t>B</w:t>
      </w:r>
      <w:r w:rsidRPr="002D23C6">
        <w:t>ilag 2 Kravspesifikasjon</w:t>
      </w:r>
      <w:r w:rsidR="00595A3A">
        <w:t xml:space="preserve"> eller denne </w:t>
      </w:r>
      <w:r w:rsidR="00AB4B33">
        <w:t>A</w:t>
      </w:r>
      <w:r w:rsidR="00595A3A">
        <w:t>vtalen</w:t>
      </w:r>
      <w:r w:rsidR="00F771DE">
        <w:t>.</w:t>
      </w:r>
    </w:p>
    <w:p w14:paraId="571DF5B5" w14:textId="77777777" w:rsidR="00AF53F5" w:rsidRPr="00891A55" w:rsidRDefault="00AF53F5" w:rsidP="00AF53F5">
      <w:r w:rsidRPr="00891A55">
        <w:t>For Kunder som kan håndtere elektroniske pakksedler skal leverandør sende elektronisk pakkseddel til bestiller.</w:t>
      </w:r>
    </w:p>
    <w:p w14:paraId="3CFA3E24" w14:textId="77777777" w:rsidR="00EA1443" w:rsidRPr="00891A55" w:rsidRDefault="00EA1443" w:rsidP="00EA1443">
      <w:pPr>
        <w:pStyle w:val="Overskrift3"/>
      </w:pPr>
      <w:bookmarkStart w:id="67" w:name="_Toc160435482"/>
      <w:bookmarkStart w:id="68" w:name="_Toc210032728"/>
      <w:r w:rsidRPr="00891A55">
        <w:t>Leveringssted, Leveringsfrekvens og leveringstidspunkt</w:t>
      </w:r>
      <w:bookmarkEnd w:id="67"/>
      <w:bookmarkEnd w:id="68"/>
    </w:p>
    <w:p w14:paraId="3772794A" w14:textId="77777777" w:rsidR="00F7754D" w:rsidRPr="00891A55" w:rsidRDefault="00F7754D" w:rsidP="00F7754D">
      <w:r w:rsidRPr="00891A55">
        <w:t xml:space="preserve">Leveringssted skal </w:t>
      </w:r>
      <w:proofErr w:type="gramStart"/>
      <w:r w:rsidRPr="00891A55">
        <w:t>fremkomme</w:t>
      </w:r>
      <w:proofErr w:type="gramEnd"/>
      <w:r w:rsidRPr="00891A55">
        <w:t xml:space="preserve"> av avropet. Dersom bestillingen ikke inneholder noe bestemt leveringssted, skal levering foretas på Kundens forretningsadresse. </w:t>
      </w:r>
    </w:p>
    <w:p w14:paraId="672EB5C8" w14:textId="77777777" w:rsidR="00EA1443" w:rsidRPr="00891A55" w:rsidRDefault="00EA1443" w:rsidP="00EA1443">
      <w:r w:rsidRPr="00891A55">
        <w:t>Leverandøren skal levere varer til lokasjoner som angitt i Bilag 3 Leveringsoversikt, arkfane «Leveringslokasjon».</w:t>
      </w:r>
    </w:p>
    <w:p w14:paraId="0600972C" w14:textId="77777777" w:rsidR="00EA1443" w:rsidRPr="00891A55" w:rsidRDefault="00EA1443" w:rsidP="00EA1443">
      <w:r w:rsidRPr="00891A55">
        <w:t>Leverandøren skal levere varer med frekvens som angitt i Bilag 3 Leveringsoversikt, arkfane «Leveringsfrekvens».</w:t>
      </w:r>
    </w:p>
    <w:p w14:paraId="5FB41A78" w14:textId="77777777" w:rsidR="00EA1443" w:rsidRPr="00891A55" w:rsidRDefault="00EA1443" w:rsidP="00EA1443">
      <w:r w:rsidRPr="00891A55">
        <w:t xml:space="preserve">Leverandøren skal levere varer innenfor tidsvindu som angitt i Bilag 3 Leveringsoversikt, arkfane «Leveringstidspunkt». </w:t>
      </w:r>
    </w:p>
    <w:p w14:paraId="1B68633C" w14:textId="77777777" w:rsidR="00EA1443" w:rsidRPr="00891A55" w:rsidRDefault="00EA1443" w:rsidP="00EA1443">
      <w:r w:rsidRPr="00891A55">
        <w:t>Leverandøren skal levere varer innen makstid angitt i Bilag 3 Leveringsoversikt, arkfane «Bestillingsfrist».</w:t>
      </w:r>
    </w:p>
    <w:p w14:paraId="4A01F672" w14:textId="1DFE414C" w:rsidR="00E23A64" w:rsidRPr="00891A55" w:rsidRDefault="00EA1443" w:rsidP="006E0222">
      <w:r w:rsidRPr="00891A55">
        <w:lastRenderedPageBreak/>
        <w:t xml:space="preserve">Bilag 3 Leveringsoversikt angir dagens eller ønsket situasjon hos Kunden. Både logistikksystemer, leveringslokasjoner og andre leveringsbetingelser kan endre seg hos Kunden i avtaleperioden. Leverandør plikter å imøtekomme Kundens fremtidige leveringsbehov uten ekstra kostnad for Kunden med mindre en slik endring medfører en betydelig merkostnad for Leverandør. Med betydelig merkostnad menes en </w:t>
      </w:r>
      <w:r w:rsidRPr="00AB3AA5">
        <w:t>merkostnad &gt; 1 %</w:t>
      </w:r>
      <w:r w:rsidRPr="00891A55">
        <w:t xml:space="preserve"> av avtalens estimerte årlige omsetning</w:t>
      </w:r>
      <w:r w:rsidR="00927E45" w:rsidRPr="00891A55">
        <w:t xml:space="preserve"> for Kunden</w:t>
      </w:r>
      <w:r w:rsidRPr="00891A55">
        <w:t>. Leverandør plikter å dokumentere eventuelle betydelige merkostnader relatert til endringer i leveringsbetingelser.</w:t>
      </w:r>
    </w:p>
    <w:p w14:paraId="48583EF1" w14:textId="6870E97E" w:rsidR="00E23A64" w:rsidRDefault="00BE70AB" w:rsidP="00926CE5">
      <w:r w:rsidRPr="00891A55">
        <w:t xml:space="preserve">Endringer </w:t>
      </w:r>
      <w:r w:rsidR="008658DA" w:rsidRPr="00891A55">
        <w:t xml:space="preserve">på </w:t>
      </w:r>
      <w:r w:rsidR="0083071D" w:rsidRPr="00891A55">
        <w:t xml:space="preserve">leveringssted, </w:t>
      </w:r>
      <w:r w:rsidR="00891A55" w:rsidRPr="00891A55">
        <w:t>leverings</w:t>
      </w:r>
      <w:r w:rsidR="0083071D" w:rsidRPr="00891A55">
        <w:t>frekvens</w:t>
      </w:r>
      <w:r w:rsidR="00891A55" w:rsidRPr="00891A55">
        <w:t>, bestillingsfrist</w:t>
      </w:r>
      <w:r w:rsidR="0083071D" w:rsidRPr="00891A55">
        <w:t xml:space="preserve"> og leveringstidspunkt </w:t>
      </w:r>
      <w:r w:rsidRPr="00891A55">
        <w:t>kan ikke gjøres uten kundens godkjenning</w:t>
      </w:r>
      <w:r w:rsidR="00891A55" w:rsidRPr="00891A55">
        <w:t>.</w:t>
      </w:r>
    </w:p>
    <w:p w14:paraId="32519DE2" w14:textId="692D461C" w:rsidR="00B96624" w:rsidRDefault="00B96624" w:rsidP="00B96624">
      <w:pPr>
        <w:pStyle w:val="Overskrift2"/>
      </w:pPr>
      <w:bookmarkStart w:id="69" w:name="_Toc145337911"/>
      <w:bookmarkStart w:id="70" w:name="_Toc210032729"/>
      <w:r w:rsidRPr="00FA61ED">
        <w:t>Måling og sanksjoner</w:t>
      </w:r>
      <w:bookmarkEnd w:id="69"/>
      <w:bookmarkEnd w:id="70"/>
    </w:p>
    <w:p w14:paraId="4DF7EA40" w14:textId="070C7417" w:rsidR="00B96624" w:rsidRPr="006E3D18" w:rsidRDefault="00B96624" w:rsidP="00B96624">
      <w:pPr>
        <w:rPr>
          <w:rFonts w:cstheme="minorHAnsi"/>
        </w:rPr>
      </w:pPr>
      <w:r w:rsidRPr="006E3D18">
        <w:rPr>
          <w:rFonts w:cstheme="minorHAnsi"/>
        </w:rPr>
        <w:t xml:space="preserve">Krav til leveringspresisjon og reklamasjonsgrad, samt gebyr ved brudd på krav til leveringspresisjon og reklamasjonsgrad </w:t>
      </w:r>
      <w:proofErr w:type="gramStart"/>
      <w:r w:rsidRPr="006E3D18">
        <w:rPr>
          <w:rFonts w:cstheme="minorHAnsi"/>
        </w:rPr>
        <w:t>fremgår</w:t>
      </w:r>
      <w:proofErr w:type="gramEnd"/>
      <w:r w:rsidRPr="006E3D18">
        <w:rPr>
          <w:rFonts w:cstheme="minorHAnsi"/>
        </w:rPr>
        <w:t xml:space="preserve"> av </w:t>
      </w:r>
      <w:bookmarkStart w:id="71" w:name="_Hlk135138023"/>
      <w:r w:rsidR="006E3D18" w:rsidRPr="000844FA">
        <w:t>Bilag 1</w:t>
      </w:r>
      <w:r w:rsidR="000844FA" w:rsidRPr="000844FA">
        <w:t>2</w:t>
      </w:r>
      <w:r w:rsidR="006E3D18" w:rsidRPr="000844FA">
        <w:t xml:space="preserve"> Logistikkbetingelser</w:t>
      </w:r>
      <w:r w:rsidR="006E3D18" w:rsidRPr="006E3D18">
        <w:t xml:space="preserve"> </w:t>
      </w:r>
      <w:r w:rsidRPr="006E3D18">
        <w:rPr>
          <w:rFonts w:cstheme="minorHAnsi"/>
        </w:rPr>
        <w:t>Vedlegg 5:</w:t>
      </w:r>
      <w:bookmarkEnd w:id="71"/>
      <w:r w:rsidRPr="006E3D18">
        <w:rPr>
          <w:rFonts w:cstheme="minorHAnsi"/>
        </w:rPr>
        <w:t xml:space="preserve"> Måling, sanksjon</w:t>
      </w:r>
      <w:r w:rsidR="00A57EE9" w:rsidRPr="006E3D18">
        <w:rPr>
          <w:rFonts w:cstheme="minorHAnsi"/>
        </w:rPr>
        <w:t>er</w:t>
      </w:r>
      <w:r w:rsidRPr="006E3D18">
        <w:rPr>
          <w:rFonts w:cstheme="minorHAnsi"/>
        </w:rPr>
        <w:t xml:space="preserve"> og merkostnader. </w:t>
      </w:r>
    </w:p>
    <w:p w14:paraId="523137ED" w14:textId="2A8555D0" w:rsidR="00E42DF8" w:rsidRPr="005278F6" w:rsidRDefault="00E42DF8" w:rsidP="00E42DF8">
      <w:bookmarkStart w:id="72" w:name="_Hlk138925151"/>
      <w:r w:rsidRPr="00FA61ED">
        <w:t xml:space="preserve">Mangler og forsinkelse kan </w:t>
      </w:r>
      <w:r>
        <w:t xml:space="preserve">uansett </w:t>
      </w:r>
      <w:r w:rsidRPr="00FA61ED">
        <w:t xml:space="preserve">håndheves i henhold til Avtalens kapittel 9. Leverandørens mislighold. </w:t>
      </w:r>
    </w:p>
    <w:p w14:paraId="4DA47418" w14:textId="1D54D225" w:rsidR="00E42DF8" w:rsidRPr="00E47A34" w:rsidRDefault="00E42DF8" w:rsidP="00B96624">
      <w:pPr>
        <w:rPr>
          <w:rFonts w:cstheme="minorHAnsi"/>
        </w:rPr>
      </w:pPr>
      <w:r w:rsidRPr="00643EFD">
        <w:t xml:space="preserve">Krav til levering av katalog og eventuelle gebyrer ved manglende oppfyllelse </w:t>
      </w:r>
      <w:proofErr w:type="gramStart"/>
      <w:r w:rsidRPr="000844FA">
        <w:t>fremgår</w:t>
      </w:r>
      <w:proofErr w:type="gramEnd"/>
      <w:r w:rsidRPr="000844FA">
        <w:t xml:space="preserve"> </w:t>
      </w:r>
      <w:r w:rsidR="00081D90" w:rsidRPr="000844FA">
        <w:t xml:space="preserve">av </w:t>
      </w:r>
      <w:r w:rsidR="00C34F63" w:rsidRPr="000844FA">
        <w:t>Bilag 1</w:t>
      </w:r>
      <w:r w:rsidR="000844FA" w:rsidRPr="000844FA">
        <w:t>3</w:t>
      </w:r>
      <w:r w:rsidR="00C34F63" w:rsidRPr="009B71F4">
        <w:t xml:space="preserve"> </w:t>
      </w:r>
      <w:r w:rsidR="00C34F63" w:rsidRPr="00C04F77">
        <w:rPr>
          <w:color w:val="000000" w:themeColor="text1"/>
        </w:rPr>
        <w:t>Elektronisk samhandlingsavtale</w:t>
      </w:r>
      <w:r w:rsidR="003B38DF">
        <w:rPr>
          <w:color w:val="000000" w:themeColor="text1"/>
        </w:rPr>
        <w:t xml:space="preserve"> med vedlegg</w:t>
      </w:r>
      <w:r w:rsidR="00DB454E">
        <w:rPr>
          <w:color w:val="000000" w:themeColor="text1"/>
        </w:rPr>
        <w:t>.</w:t>
      </w:r>
    </w:p>
    <w:p w14:paraId="327BF682" w14:textId="77777777" w:rsidR="00B96624" w:rsidRPr="00780955" w:rsidRDefault="00B96624" w:rsidP="00B96624">
      <w:pPr>
        <w:pStyle w:val="Overskrift2"/>
      </w:pPr>
      <w:bookmarkStart w:id="73" w:name="_Toc145337912"/>
      <w:bookmarkStart w:id="74" w:name="_Toc210032730"/>
      <w:bookmarkEnd w:id="72"/>
      <w:r>
        <w:t>Generelle l</w:t>
      </w:r>
      <w:r w:rsidRPr="00780955">
        <w:t>everingsbetingelser</w:t>
      </w:r>
      <w:bookmarkEnd w:id="73"/>
      <w:bookmarkEnd w:id="74"/>
    </w:p>
    <w:p w14:paraId="58AC9A0A" w14:textId="77777777" w:rsidR="00B96624" w:rsidRDefault="00B96624" w:rsidP="00B96624">
      <w:r w:rsidRPr="00780955">
        <w:t>Om ikke annet følger av Avtalens bilag, skal levering foretas etter bestemmelsene i dette</w:t>
      </w:r>
      <w:r>
        <w:t xml:space="preserve"> kapittelet. L</w:t>
      </w:r>
      <w:r w:rsidRPr="00780955">
        <w:t xml:space="preserve">evering skal skje </w:t>
      </w:r>
      <w:proofErr w:type="spellStart"/>
      <w:r w:rsidRPr="00780955">
        <w:t>DDP</w:t>
      </w:r>
      <w:proofErr w:type="spellEnd"/>
      <w:r w:rsidRPr="00780955">
        <w:t xml:space="preserve"> (Delivery </w:t>
      </w:r>
      <w:proofErr w:type="spellStart"/>
      <w:r w:rsidRPr="00780955">
        <w:t>Duty</w:t>
      </w:r>
      <w:proofErr w:type="spellEnd"/>
      <w:r w:rsidRPr="00780955">
        <w:t xml:space="preserve"> </w:t>
      </w:r>
      <w:proofErr w:type="spellStart"/>
      <w:r w:rsidRPr="00780955">
        <w:t>Paid</w:t>
      </w:r>
      <w:proofErr w:type="spellEnd"/>
      <w:r w:rsidRPr="00780955">
        <w:t xml:space="preserve">) til Kunden i henhold til </w:t>
      </w:r>
      <w:proofErr w:type="spellStart"/>
      <w:r w:rsidRPr="00780955">
        <w:t>Incoterms</w:t>
      </w:r>
      <w:proofErr w:type="spellEnd"/>
      <w:r w:rsidRPr="00780955">
        <w:t xml:space="preserve">® 2020. Risikoen går over på Kunden når Varen er levert som avtalt. </w:t>
      </w:r>
    </w:p>
    <w:p w14:paraId="709E500A" w14:textId="77777777" w:rsidR="00B96624" w:rsidRPr="000844FA" w:rsidRDefault="00B96624" w:rsidP="00B96624">
      <w:r>
        <w:t xml:space="preserve">Leverandøren plikter å levere i henhold til avtalt tid og volum som angitt </w:t>
      </w:r>
      <w:r w:rsidRPr="00220DBE">
        <w:t>i ordren</w:t>
      </w:r>
      <w:r>
        <w:t xml:space="preserve"> fra Kunden. Leverandøren har plikt </w:t>
      </w:r>
      <w:r w:rsidRPr="000844FA">
        <w:t xml:space="preserve">til å varsle Kunden dersom leveransen eller deler av den </w:t>
      </w:r>
      <w:r w:rsidRPr="000844FA">
        <w:rPr>
          <w:rFonts w:cstheme="minorHAnsi"/>
        </w:rPr>
        <w:t>kommer tidligere enn avtalt og/eller</w:t>
      </w:r>
      <w:r w:rsidRPr="000844FA">
        <w:rPr>
          <w:rFonts w:cstheme="minorHAnsi"/>
          <w:color w:val="1A588E" w:themeColor="background2" w:themeShade="80"/>
        </w:rPr>
        <w:t xml:space="preserve"> </w:t>
      </w:r>
      <w:r w:rsidRPr="000844FA">
        <w:t xml:space="preserve">blir forsinket, jf. </w:t>
      </w:r>
      <w:r w:rsidRPr="000844FA">
        <w:rPr>
          <w:rFonts w:cstheme="minorHAnsi"/>
        </w:rPr>
        <w:t>punkt 9.2.2</w:t>
      </w:r>
      <w:r w:rsidRPr="000844FA">
        <w:t xml:space="preserve"> (Leverandørens varslingsplikt og plikt til å begrense forsinkelsen).</w:t>
      </w:r>
    </w:p>
    <w:p w14:paraId="04718ABE" w14:textId="7F1C9DB2" w:rsidR="00B96624" w:rsidRPr="00320707" w:rsidRDefault="00B96624" w:rsidP="00B96624">
      <w:pPr>
        <w:rPr>
          <w:rFonts w:cstheme="minorHAnsi"/>
        </w:rPr>
      </w:pPr>
      <w:r w:rsidRPr="000844FA">
        <w:rPr>
          <w:rFonts w:cstheme="minorHAnsi"/>
        </w:rPr>
        <w:t>Levering til et annet tidspunkt enn avtalt kan kun skje etter skriftlig forhåndsgodkjenning fra Kunden. Partenes øvrige rettigheter og plikter, herunder retten til å kreve dagmulkt ved forsinket levering, jf. punkt 9.2.6 (Dagmulkt) og gebyr for lav leveringspresisjon</w:t>
      </w:r>
      <w:r w:rsidRPr="00320707">
        <w:rPr>
          <w:rFonts w:cstheme="minorHAnsi"/>
        </w:rPr>
        <w:t>, jf</w:t>
      </w:r>
      <w:r w:rsidRPr="000844FA">
        <w:rPr>
          <w:rFonts w:cstheme="minorHAnsi"/>
        </w:rPr>
        <w:t xml:space="preserve">. </w:t>
      </w:r>
      <w:r w:rsidR="00E30FE1" w:rsidRPr="000844FA">
        <w:t>Bilag 1</w:t>
      </w:r>
      <w:r w:rsidR="000844FA" w:rsidRPr="000844FA">
        <w:t>2</w:t>
      </w:r>
      <w:r w:rsidR="00E30FE1" w:rsidRPr="000844FA">
        <w:t xml:space="preserve"> Logistikkbetingelser</w:t>
      </w:r>
      <w:r w:rsidR="00E30FE1" w:rsidRPr="006E3D18">
        <w:t xml:space="preserve"> </w:t>
      </w:r>
      <w:r w:rsidR="00E30FE1" w:rsidRPr="006E3D18">
        <w:rPr>
          <w:rFonts w:cstheme="minorHAnsi"/>
        </w:rPr>
        <w:t>Vedlegg 5</w:t>
      </w:r>
      <w:r w:rsidRPr="00320707">
        <w:rPr>
          <w:rFonts w:cstheme="minorHAnsi"/>
        </w:rPr>
        <w:t>, påvirkes ikke av godkjenningen.</w:t>
      </w:r>
    </w:p>
    <w:p w14:paraId="12E45F49" w14:textId="77777777" w:rsidR="00B96624" w:rsidRDefault="00B96624" w:rsidP="00B96624">
      <w:r w:rsidRPr="00780955">
        <w:t xml:space="preserve">Dersom Kunden ikke kan motta leveransen til avtalt tid, skal dette uten opphold opplyses til Leverandøren. Leverandøren skal oppbevare Varene for Kundens regning inntil levering kan skje. </w:t>
      </w:r>
    </w:p>
    <w:p w14:paraId="5E283934" w14:textId="77777777" w:rsidR="00B96624" w:rsidRPr="00266623" w:rsidRDefault="00B96624" w:rsidP="00B96624">
      <w:r w:rsidRPr="00266623">
        <w:t xml:space="preserve">Leverandøren skal ha kontrollrutiner for å sikre at leveranser er i henhold til Avtalens krav, den alminnelige aksepterte bransjestandard samt lovgivning eller offentlig vedtak. </w:t>
      </w:r>
    </w:p>
    <w:p w14:paraId="482756E2" w14:textId="77777777" w:rsidR="00B96624" w:rsidRDefault="00B96624" w:rsidP="00B96624">
      <w:r w:rsidRPr="00266623">
        <w:t>Kunden kan ved statlige vedtak/påbud kreve at Leverandøren skal sørge for avfallsdestruksjon av emballasje og brukte produkter.</w:t>
      </w:r>
    </w:p>
    <w:p w14:paraId="0D6CFCA5" w14:textId="1FC74E53" w:rsidR="00065EE6" w:rsidRPr="00946554" w:rsidRDefault="00065EE6" w:rsidP="00065EE6">
      <w:r w:rsidRPr="00946554">
        <w:t>Leverandør plikter å levere varene på egnet transportemballasje. Med egnet transportemballasje menes plastpaller eller grinder / bur på hjul i metall. Levering på paller av tre / «engangspaller» aksepteres ikke.</w:t>
      </w:r>
    </w:p>
    <w:p w14:paraId="292506E8" w14:textId="77777777" w:rsidR="00065EE6" w:rsidRPr="00946554" w:rsidRDefault="00065EE6" w:rsidP="00065EE6">
      <w:r w:rsidRPr="00946554">
        <w:t>Ved levering skal sjåfør kunne kommunisere tydelig på norsk, svensk, dansk eller engelsk.</w:t>
      </w:r>
    </w:p>
    <w:p w14:paraId="6D3E631B" w14:textId="7AC1C34E" w:rsidR="00065EE6" w:rsidRPr="00946554" w:rsidRDefault="00065EE6" w:rsidP="00B96624">
      <w:r w:rsidRPr="00946554">
        <w:lastRenderedPageBreak/>
        <w:t>Dersom leveransen leveres på flere paller / bur skal samme vare ikke pakkes på flere paller</w:t>
      </w:r>
      <w:r w:rsidR="0020061F" w:rsidRPr="00946554">
        <w:t>,</w:t>
      </w:r>
      <w:r w:rsidRPr="00946554">
        <w:t xml:space="preserve"> men på samme pall / bur. Unntak: Dersom én vare fyller mer enn én pall / bur.</w:t>
      </w:r>
    </w:p>
    <w:p w14:paraId="283CF186" w14:textId="508D7921" w:rsidR="00B96624" w:rsidRPr="00780955" w:rsidRDefault="00C663B3" w:rsidP="00B96624">
      <w:pPr>
        <w:pStyle w:val="Overskrift2"/>
      </w:pPr>
      <w:bookmarkStart w:id="75" w:name="_Toc210032731"/>
      <w:r>
        <w:t>Leveringsrutiner</w:t>
      </w:r>
      <w:bookmarkEnd w:id="75"/>
      <w:r w:rsidR="00B96624">
        <w:t xml:space="preserve"> </w:t>
      </w:r>
      <w:r w:rsidR="00B96624" w:rsidRPr="00780955">
        <w:t xml:space="preserve"> </w:t>
      </w:r>
    </w:p>
    <w:p w14:paraId="514469D7" w14:textId="425EACC0" w:rsidR="00285AC2" w:rsidRPr="0038742F" w:rsidRDefault="00C663B3" w:rsidP="00285AC2">
      <w:pPr>
        <w:pStyle w:val="Default"/>
        <w:rPr>
          <w:color w:val="auto"/>
          <w:sz w:val="22"/>
          <w:szCs w:val="22"/>
        </w:rPr>
      </w:pPr>
      <w:r w:rsidRPr="0038742F">
        <w:rPr>
          <w:color w:val="auto"/>
          <w:sz w:val="22"/>
          <w:szCs w:val="22"/>
        </w:rPr>
        <w:t>Leverandøren skal i samarbeid med Kunden utarbeide leveringsrutiner for å oppnå mest mulig effektivisering og utnyttelse av avtalen.</w:t>
      </w:r>
      <w:r w:rsidR="00200E80" w:rsidRPr="0038742F">
        <w:rPr>
          <w:color w:val="auto"/>
          <w:sz w:val="22"/>
          <w:szCs w:val="22"/>
        </w:rPr>
        <w:t>, og i samsvar med</w:t>
      </w:r>
      <w:r w:rsidR="009C4128" w:rsidRPr="0038742F">
        <w:rPr>
          <w:color w:val="auto"/>
          <w:sz w:val="22"/>
          <w:szCs w:val="22"/>
        </w:rPr>
        <w:t xml:space="preserve"> punkt 4.4 over.</w:t>
      </w:r>
      <w:r w:rsidRPr="0038742F">
        <w:rPr>
          <w:color w:val="auto"/>
          <w:sz w:val="22"/>
          <w:szCs w:val="22"/>
        </w:rPr>
        <w:t xml:space="preserve"> Leverandørens sjåfører som skal levere Kundens leveranser skal gjøre seg kjent med Kundens rutiner for levering, slik at Kunden ikke må bruke egne ressurser i forbindelse med levering. Leverandørens transportutstyr skal være kompatibelt med Kundens varemottak.</w:t>
      </w:r>
      <w:r w:rsidR="009C4128" w:rsidRPr="0038742F">
        <w:rPr>
          <w:color w:val="auto"/>
          <w:sz w:val="22"/>
          <w:szCs w:val="22"/>
        </w:rPr>
        <w:t xml:space="preserve"> </w:t>
      </w:r>
    </w:p>
    <w:p w14:paraId="5334C95E" w14:textId="77777777" w:rsidR="00285AC2" w:rsidRPr="0038742F" w:rsidRDefault="00285AC2" w:rsidP="00285AC2">
      <w:pPr>
        <w:pStyle w:val="Default"/>
        <w:rPr>
          <w:color w:val="auto"/>
          <w:sz w:val="22"/>
          <w:szCs w:val="22"/>
        </w:rPr>
      </w:pPr>
    </w:p>
    <w:p w14:paraId="28291BD7" w14:textId="7E982260" w:rsidR="00C663B3" w:rsidRPr="0038742F" w:rsidRDefault="00C663B3" w:rsidP="00C663B3">
      <w:pPr>
        <w:pStyle w:val="Default"/>
        <w:rPr>
          <w:color w:val="auto"/>
          <w:sz w:val="22"/>
          <w:szCs w:val="22"/>
        </w:rPr>
      </w:pPr>
      <w:r w:rsidRPr="0038742F">
        <w:rPr>
          <w:color w:val="auto"/>
          <w:sz w:val="22"/>
          <w:szCs w:val="22"/>
        </w:rPr>
        <w:t>Nøyaktig leverings</w:t>
      </w:r>
      <w:r w:rsidR="009C4128" w:rsidRPr="0038742F">
        <w:rPr>
          <w:color w:val="auto"/>
          <w:sz w:val="22"/>
          <w:szCs w:val="22"/>
        </w:rPr>
        <w:t>plass</w:t>
      </w:r>
      <w:r w:rsidRPr="0038742F">
        <w:rPr>
          <w:color w:val="auto"/>
          <w:sz w:val="22"/>
          <w:szCs w:val="22"/>
        </w:rPr>
        <w:t xml:space="preserve"> ved den enkelte lokasjon skal avtales med den enkelte Kunde. Under ingen omstendigheter skal leveransen settes igjen uten at transportøren gir beskjed om at varene er ankommet. Hvordan slik beskjed skal gis uten at Kundens hygienereglement brytes skal avtales med den enkelte Kunde.</w:t>
      </w:r>
    </w:p>
    <w:p w14:paraId="4C1DD298" w14:textId="77777777" w:rsidR="00C663B3" w:rsidRPr="0038742F" w:rsidRDefault="00C663B3" w:rsidP="00C663B3">
      <w:pPr>
        <w:pStyle w:val="Default"/>
        <w:rPr>
          <w:color w:val="auto"/>
          <w:sz w:val="22"/>
          <w:szCs w:val="22"/>
        </w:rPr>
      </w:pPr>
    </w:p>
    <w:p w14:paraId="2F24FE5A" w14:textId="77777777" w:rsidR="00C663B3" w:rsidRPr="0038742F" w:rsidRDefault="00C663B3" w:rsidP="00C663B3">
      <w:pPr>
        <w:pStyle w:val="Default"/>
        <w:rPr>
          <w:color w:val="auto"/>
        </w:rPr>
      </w:pPr>
      <w:r w:rsidRPr="0038742F">
        <w:rPr>
          <w:color w:val="auto"/>
          <w:sz w:val="22"/>
          <w:szCs w:val="22"/>
        </w:rPr>
        <w:t>Transportemballasje (plastpaller, grinder, bur med videre) skal være hele og rene. Varer skal leveres på anvist sted hos Kunden. Enheter uten transportemballasje skal ikke settes direkte på gulv. Leverandøren må følge Kundens rutiner for ren og uren sone.</w:t>
      </w:r>
    </w:p>
    <w:p w14:paraId="393E9EDC" w14:textId="77777777" w:rsidR="00C663B3" w:rsidRPr="0038742F" w:rsidRDefault="00C663B3" w:rsidP="00C663B3">
      <w:pPr>
        <w:pStyle w:val="Default"/>
        <w:rPr>
          <w:color w:val="auto"/>
          <w:sz w:val="22"/>
          <w:szCs w:val="22"/>
        </w:rPr>
      </w:pPr>
    </w:p>
    <w:p w14:paraId="3261216F" w14:textId="77777777" w:rsidR="00C663B3" w:rsidRPr="0038742F" w:rsidRDefault="00C663B3" w:rsidP="00C663B3">
      <w:pPr>
        <w:pStyle w:val="Default"/>
        <w:rPr>
          <w:color w:val="auto"/>
          <w:sz w:val="22"/>
          <w:szCs w:val="22"/>
        </w:rPr>
      </w:pPr>
      <w:r w:rsidRPr="0038742F">
        <w:rPr>
          <w:color w:val="auto"/>
          <w:sz w:val="22"/>
          <w:szCs w:val="22"/>
        </w:rPr>
        <w:t xml:space="preserve">Enhver lokasjon på helseforetakene har rett til å kunne avvise deler eller hele leveransen hvis det viser seg at den leveres med et vesentlig avvik (eks. tilsølt pall av et allergen). </w:t>
      </w:r>
    </w:p>
    <w:p w14:paraId="534C6C0D" w14:textId="77777777" w:rsidR="00C663B3" w:rsidRPr="0038742F" w:rsidRDefault="00C663B3" w:rsidP="00C663B3">
      <w:pPr>
        <w:pStyle w:val="Default"/>
        <w:rPr>
          <w:color w:val="auto"/>
          <w:sz w:val="22"/>
          <w:szCs w:val="22"/>
        </w:rPr>
      </w:pPr>
    </w:p>
    <w:p w14:paraId="77C52CBE" w14:textId="42F044D4" w:rsidR="00CD6AD0" w:rsidRPr="0038742F" w:rsidRDefault="00C663B3" w:rsidP="00C663B3">
      <w:r w:rsidRPr="0038742F">
        <w:t xml:space="preserve">Av HMS hensyn bør forpakninger som løftes manuelt ikke overstige </w:t>
      </w:r>
      <w:r w:rsidR="000B2D2D" w:rsidRPr="0038742F">
        <w:t xml:space="preserve">15 </w:t>
      </w:r>
      <w:r w:rsidR="009F0B25" w:rsidRPr="0038742F">
        <w:t xml:space="preserve">kg </w:t>
      </w:r>
      <w:r w:rsidR="000B2D2D" w:rsidRPr="0038742F">
        <w:t>(for særskilte produkter kan øvre grense flyttes til 25</w:t>
      </w:r>
      <w:r w:rsidR="009F0B25" w:rsidRPr="0038742F">
        <w:t xml:space="preserve"> kg</w:t>
      </w:r>
      <w:r w:rsidR="000B2D2D" w:rsidRPr="0038742F">
        <w:t>)</w:t>
      </w:r>
      <w:r w:rsidRPr="0038742F">
        <w:t xml:space="preserve"> for hvert enkeltløft</w:t>
      </w:r>
      <w:r w:rsidR="009F0B25" w:rsidRPr="0038742F">
        <w:t>. Høyde på pall skal ikke overstige 120 cm</w:t>
      </w:r>
      <w:r w:rsidR="0038742F" w:rsidRPr="0038742F">
        <w:t>. Høyde på bur skal være standard burhøyde</w:t>
      </w:r>
      <w:r w:rsidRPr="0038742F">
        <w:t xml:space="preserve">. De tyngste forpakningene </w:t>
      </w:r>
      <w:r w:rsidR="000B7AD2" w:rsidRPr="0038742F">
        <w:t>skal</w:t>
      </w:r>
      <w:r w:rsidRPr="0038742F">
        <w:t xml:space="preserve"> pakkes nærmest gulv, og de lettest øverst på pallen/buret.</w:t>
      </w:r>
    </w:p>
    <w:p w14:paraId="2B0D7C1B" w14:textId="4EEB8082" w:rsidR="00CD6AD0" w:rsidRDefault="00CD6AD0" w:rsidP="00CD6AD0">
      <w:pPr>
        <w:pStyle w:val="Overskrift3"/>
      </w:pPr>
      <w:bookmarkStart w:id="76" w:name="_Toc210032732"/>
      <w:r>
        <w:t xml:space="preserve">Rutiner ved mottak </w:t>
      </w:r>
      <w:r w:rsidR="00671792">
        <w:t>og avviksbehandling</w:t>
      </w:r>
      <w:bookmarkEnd w:id="76"/>
    </w:p>
    <w:p w14:paraId="450A57DA" w14:textId="6AAE20CD" w:rsidR="00B96624" w:rsidRPr="00E62E44" w:rsidRDefault="00B96624" w:rsidP="00B96624">
      <w:r w:rsidRPr="00E62E44">
        <w:t xml:space="preserve">Kunden skal kontrollere </w:t>
      </w:r>
      <w:r w:rsidR="00F00B49" w:rsidRPr="00E62E44">
        <w:t>v</w:t>
      </w:r>
      <w:r w:rsidRPr="00E62E44">
        <w:t xml:space="preserve">aren ved mottak, dokumentere eventuelle avvik og varsle leverandør. Dersom </w:t>
      </w:r>
      <w:r w:rsidR="00F00B49" w:rsidRPr="00E62E44">
        <w:t>v</w:t>
      </w:r>
      <w:r w:rsidRPr="00E62E44">
        <w:t>aren er feillevert</w:t>
      </w:r>
      <w:r w:rsidR="00A9216A" w:rsidRPr="00E62E44">
        <w:t xml:space="preserve"> skal </w:t>
      </w:r>
      <w:r w:rsidR="00E62E44" w:rsidRPr="00E62E44">
        <w:t>varen</w:t>
      </w:r>
      <w:r w:rsidR="00A9216A" w:rsidRPr="00E62E44">
        <w:t xml:space="preserve"> </w:t>
      </w:r>
      <w:r w:rsidR="00860329" w:rsidRPr="00E62E44">
        <w:t xml:space="preserve">avhentes av Leverandør </w:t>
      </w:r>
      <w:r w:rsidR="003C6A1E" w:rsidRPr="00E62E44">
        <w:t xml:space="preserve">til dennes kostnad, </w:t>
      </w:r>
      <w:r w:rsidR="00860329" w:rsidRPr="00E62E44">
        <w:t>uten unødvendig opphold</w:t>
      </w:r>
      <w:r w:rsidR="003C6A1E" w:rsidRPr="00E62E44">
        <w:t xml:space="preserve">. Dersom </w:t>
      </w:r>
      <w:r w:rsidR="00F00B49" w:rsidRPr="00E62E44">
        <w:t>v</w:t>
      </w:r>
      <w:r w:rsidR="003C6A1E" w:rsidRPr="00E62E44">
        <w:t xml:space="preserve">aren </w:t>
      </w:r>
      <w:r w:rsidR="00817D05" w:rsidRPr="00E62E44">
        <w:t xml:space="preserve">ikke </w:t>
      </w:r>
      <w:r w:rsidR="00E62602" w:rsidRPr="00E62E44">
        <w:t>oppfyller</w:t>
      </w:r>
      <w:r w:rsidR="00817D05" w:rsidRPr="00E62E44">
        <w:t xml:space="preserve"> kvalitetsmessige</w:t>
      </w:r>
      <w:r w:rsidR="00E62602" w:rsidRPr="00E62E44">
        <w:t xml:space="preserve"> krav eller </w:t>
      </w:r>
      <w:r w:rsidR="001B21DD" w:rsidRPr="00E62E44">
        <w:t>har andre vesentlige mangler</w:t>
      </w:r>
      <w:r w:rsidR="00E62602" w:rsidRPr="00E62E44">
        <w:t>,</w:t>
      </w:r>
      <w:r w:rsidR="003C6A1E" w:rsidRPr="00E62E44">
        <w:t xml:space="preserve"> herunder alle krav til mattrygghet, </w:t>
      </w:r>
      <w:r w:rsidRPr="00E62E44">
        <w:t xml:space="preserve">skal </w:t>
      </w:r>
      <w:r w:rsidR="00E62E44" w:rsidRPr="00E62E44">
        <w:t>varen</w:t>
      </w:r>
      <w:r w:rsidRPr="00E62E44">
        <w:t xml:space="preserve"> avhentes av Leverandør til dennes kostnad. </w:t>
      </w:r>
    </w:p>
    <w:p w14:paraId="38D92C8C" w14:textId="77777777" w:rsidR="00B96624" w:rsidRPr="008F2110" w:rsidRDefault="00B96624" w:rsidP="00B96624">
      <w:r w:rsidRPr="005E4603">
        <w:t>Leverandøren har ansvar for organiseringen av alle forhold knyttet til avviket, inkludert eventuelle merkostnader for ekstraarbeid hos Kunden og destruksjon av varer</w:t>
      </w:r>
    </w:p>
    <w:p w14:paraId="7E8ED557" w14:textId="4E9C9B74" w:rsidR="00B96624" w:rsidRPr="00FF03EC" w:rsidRDefault="00B96624" w:rsidP="00B96624">
      <w:pPr>
        <w:rPr>
          <w:rFonts w:cstheme="minorHAnsi"/>
        </w:rPr>
      </w:pPr>
      <w:bookmarkStart w:id="77" w:name="_Hlk135138347"/>
      <w:r w:rsidRPr="00FF03EC">
        <w:rPr>
          <w:rFonts w:cstheme="minorHAnsi"/>
        </w:rPr>
        <w:t xml:space="preserve">Rutiner for mottak og avviksbehandling </w:t>
      </w:r>
      <w:proofErr w:type="gramStart"/>
      <w:r w:rsidRPr="00FF03EC">
        <w:rPr>
          <w:rFonts w:cstheme="minorHAnsi"/>
        </w:rPr>
        <w:t>fremgår</w:t>
      </w:r>
      <w:proofErr w:type="gramEnd"/>
      <w:r w:rsidRPr="00FF03EC">
        <w:rPr>
          <w:rFonts w:cstheme="minorHAnsi"/>
        </w:rPr>
        <w:t xml:space="preserve"> </w:t>
      </w:r>
      <w:r w:rsidRPr="000844FA">
        <w:rPr>
          <w:rFonts w:cstheme="minorHAnsi"/>
        </w:rPr>
        <w:t xml:space="preserve">av </w:t>
      </w:r>
      <w:r w:rsidR="00FD2CBE" w:rsidRPr="000844FA">
        <w:t>Bilag 1</w:t>
      </w:r>
      <w:r w:rsidR="000844FA" w:rsidRPr="000844FA">
        <w:t>2</w:t>
      </w:r>
      <w:r w:rsidR="00FD2CBE" w:rsidRPr="000844FA">
        <w:t xml:space="preserve"> Logistikkbetingelser</w:t>
      </w:r>
      <w:r w:rsidR="00FD2CBE" w:rsidRPr="00FF03EC">
        <w:t xml:space="preserve"> </w:t>
      </w:r>
      <w:r w:rsidRPr="00FF03EC">
        <w:rPr>
          <w:rFonts w:cstheme="minorHAnsi"/>
        </w:rPr>
        <w:t xml:space="preserve">Vedlegg 4: Rutiner ved ordre, mottak og avviksbehandling. </w:t>
      </w:r>
    </w:p>
    <w:p w14:paraId="64A7571A" w14:textId="597E551F" w:rsidR="008D4A0F" w:rsidRDefault="008D4A0F" w:rsidP="008D4A0F">
      <w:pPr>
        <w:pStyle w:val="Overskrift3"/>
      </w:pPr>
      <w:bookmarkStart w:id="78" w:name="_Toc210032733"/>
      <w:r>
        <w:t xml:space="preserve">Rutiner ved </w:t>
      </w:r>
      <w:r w:rsidR="000927A2">
        <w:t>rest</w:t>
      </w:r>
      <w:r w:rsidR="00885C4F">
        <w:t xml:space="preserve"> og erstatning</w:t>
      </w:r>
      <w:bookmarkEnd w:id="78"/>
    </w:p>
    <w:p w14:paraId="3E750C2F" w14:textId="68A2F8DA" w:rsidR="00164629" w:rsidRPr="00D069A3" w:rsidRDefault="00164629" w:rsidP="00164629">
      <w:r w:rsidRPr="00D069A3">
        <w:t xml:space="preserve">Eventuelle restleveranser og leveringstidspunktet for restvarer meldes skriftlig til Kunden uten opphold etter at ordren er mottatt og gjennomgått og skal godkjennes av Kunden før levering. Kunden skal ved bestillingstidspunkt tilbys erstatningsvare av leverandøren. Dette fordrer at leverandøren har manuell oppfølging av ordren slik at en sikrer at produksjonen hos Kunden ikke påvirkes av eventuelle restordre. </w:t>
      </w:r>
      <w:r w:rsidR="002D1411" w:rsidRPr="00D069A3">
        <w:t xml:space="preserve">Leverandør skal oversende </w:t>
      </w:r>
      <w:r w:rsidR="00555C91" w:rsidRPr="00D069A3">
        <w:t>produktdatablad for erstatningsvare</w:t>
      </w:r>
      <w:r w:rsidR="00E13192" w:rsidRPr="00D069A3">
        <w:t>(r)</w:t>
      </w:r>
      <w:r w:rsidR="00555C91" w:rsidRPr="00D069A3">
        <w:t xml:space="preserve"> til Kunden umiddelbart. </w:t>
      </w:r>
      <w:r w:rsidRPr="00D069A3">
        <w:t>Erstatningsvaren</w:t>
      </w:r>
      <w:r w:rsidR="00E13192" w:rsidRPr="00D069A3">
        <w:t>(</w:t>
      </w:r>
      <w:r w:rsidRPr="00D069A3">
        <w:t>e</w:t>
      </w:r>
      <w:r w:rsidR="00E13192" w:rsidRPr="00D069A3">
        <w:t>)</w:t>
      </w:r>
      <w:r w:rsidRPr="00D069A3">
        <w:t xml:space="preserve"> skal godkjennes av Kunden slik at man sikrer riktige varer med tanke på allergener og annet som kan påvirke mattryggheten.</w:t>
      </w:r>
    </w:p>
    <w:p w14:paraId="7F230843" w14:textId="6E828EC9" w:rsidR="00EE26A9" w:rsidRPr="00A63D95" w:rsidRDefault="00164629" w:rsidP="00B96624">
      <w:pPr>
        <w:rPr>
          <w:rFonts w:cstheme="minorHAnsi"/>
          <w:color w:val="1E6DFF" w:themeColor="text2" w:themeTint="99"/>
        </w:rPr>
      </w:pPr>
      <w:r w:rsidRPr="00D069A3">
        <w:t xml:space="preserve">Dersom Leverandør ikke er leveringsdyktig for en gitt vare skal dette registreres </w:t>
      </w:r>
      <w:r w:rsidR="0059016D" w:rsidRPr="00D069A3">
        <w:t xml:space="preserve">som et avvik i Leverandørs </w:t>
      </w:r>
      <w:r w:rsidR="009B2B06" w:rsidRPr="00D069A3">
        <w:t>avvikssystem</w:t>
      </w:r>
      <w:r w:rsidR="00D069A3" w:rsidRPr="00D069A3">
        <w:t>.</w:t>
      </w:r>
      <w:r w:rsidR="0025793B" w:rsidRPr="00D069A3">
        <w:t xml:space="preserve"> </w:t>
      </w:r>
      <w:r w:rsidR="00AD0F1D" w:rsidRPr="00D069A3">
        <w:t xml:space="preserve">Kunden kan gjennomføre dekningskjøp i tråd med </w:t>
      </w:r>
      <w:r w:rsidR="00723D9D" w:rsidRPr="00D069A3">
        <w:t>punk</w:t>
      </w:r>
      <w:r w:rsidR="007402FE" w:rsidRPr="00D069A3">
        <w:t>t</w:t>
      </w:r>
      <w:r w:rsidR="00723D9D" w:rsidRPr="00D069A3">
        <w:t xml:space="preserve"> </w:t>
      </w:r>
      <w:r w:rsidR="00723D9D" w:rsidRPr="000844FA">
        <w:t>9.1.7</w:t>
      </w:r>
      <w:r w:rsidR="007402FE" w:rsidRPr="00D069A3">
        <w:t xml:space="preserve"> dersom </w:t>
      </w:r>
      <w:r w:rsidR="007402FE" w:rsidRPr="00D069A3">
        <w:lastRenderedPageBreak/>
        <w:t>Leverandør ikke er leveringsdyktig.</w:t>
      </w:r>
      <w:r w:rsidR="00D069A3" w:rsidRPr="00D069A3">
        <w:t xml:space="preserve"> </w:t>
      </w:r>
      <w:r w:rsidR="00D069A3" w:rsidRPr="000844FA">
        <w:t>Se også Bilag 1</w:t>
      </w:r>
      <w:r w:rsidR="000844FA" w:rsidRPr="000844FA">
        <w:t>2</w:t>
      </w:r>
      <w:r w:rsidR="00D069A3" w:rsidRPr="000844FA">
        <w:t xml:space="preserve"> Logistikkbetingelser</w:t>
      </w:r>
      <w:r w:rsidR="00D069A3" w:rsidRPr="00D069A3">
        <w:t xml:space="preserve"> vedlegg 5 Måling, sanksjoner og merkostnader.</w:t>
      </w:r>
    </w:p>
    <w:p w14:paraId="489B6CAE" w14:textId="77777777" w:rsidR="00B96624" w:rsidRPr="00780955" w:rsidRDefault="00B96624" w:rsidP="00B96624">
      <w:pPr>
        <w:pStyle w:val="Overskrift2"/>
      </w:pPr>
      <w:bookmarkStart w:id="79" w:name="_Toc145337914"/>
      <w:bookmarkStart w:id="80" w:name="_Toc210032734"/>
      <w:bookmarkEnd w:id="77"/>
      <w:r w:rsidRPr="00780955">
        <w:t>Tilbakekall</w:t>
      </w:r>
      <w:r>
        <w:t>ing</w:t>
      </w:r>
      <w:r w:rsidRPr="00780955">
        <w:t xml:space="preserve"> av varer</w:t>
      </w:r>
      <w:bookmarkEnd w:id="79"/>
      <w:bookmarkEnd w:id="80"/>
      <w:r>
        <w:t xml:space="preserve"> </w:t>
      </w:r>
    </w:p>
    <w:p w14:paraId="0DA535A4" w14:textId="77777777" w:rsidR="00B96624" w:rsidRPr="008F2110" w:rsidRDefault="00B96624" w:rsidP="00B96624">
      <w:r w:rsidRPr="000B33E8">
        <w:t xml:space="preserve">Ved tilbakekalling av varer skal Leverandøren uten ugrunnet opphold varsle Avtaleforvalter </w:t>
      </w:r>
      <w:r>
        <w:t xml:space="preserve">og Kunden </w:t>
      </w:r>
      <w:r w:rsidRPr="000B33E8">
        <w:t xml:space="preserve">om feil ved varer eller om hele eller deler av varepartier fysisk må tilbakekalles fra Kunden. Leverandøren er forpliktet til å følge lovpålagte krav i forbindelse med </w:t>
      </w:r>
      <w:r w:rsidRPr="008F2110">
        <w:t>håndtering av tilbakekallingen.</w:t>
      </w:r>
    </w:p>
    <w:p w14:paraId="160793AC" w14:textId="757E0DD2" w:rsidR="00B96624" w:rsidRPr="00FF03EC" w:rsidRDefault="00B96624" w:rsidP="00B96624">
      <w:pPr>
        <w:rPr>
          <w:rFonts w:cstheme="minorHAnsi"/>
        </w:rPr>
      </w:pPr>
      <w:r w:rsidRPr="00FF03EC">
        <w:t xml:space="preserve">Leverandøren har ansvar for organiseringen av alle forhold knyttet til håndtering av tilbakekallingen, inkludert eventuelle merkostnader for ekstraarbeid hos Kunden og destruksjon av varer. </w:t>
      </w:r>
      <w:r w:rsidRPr="00FF03EC">
        <w:rPr>
          <w:rFonts w:cstheme="minorHAnsi"/>
        </w:rPr>
        <w:t xml:space="preserve">Krav ved tilbakekalling av varer </w:t>
      </w:r>
      <w:proofErr w:type="gramStart"/>
      <w:r w:rsidRPr="00FF03EC">
        <w:rPr>
          <w:rFonts w:cstheme="minorHAnsi"/>
        </w:rPr>
        <w:t>fremgår</w:t>
      </w:r>
      <w:proofErr w:type="gramEnd"/>
      <w:r w:rsidRPr="00FF03EC">
        <w:rPr>
          <w:rFonts w:cstheme="minorHAnsi"/>
        </w:rPr>
        <w:t xml:space="preserve"> av </w:t>
      </w:r>
      <w:r w:rsidR="007E4436" w:rsidRPr="000844FA">
        <w:t>Bilag 1</w:t>
      </w:r>
      <w:r w:rsidR="000844FA" w:rsidRPr="000844FA">
        <w:t>2</w:t>
      </w:r>
      <w:r w:rsidR="00961FDB">
        <w:t xml:space="preserve"> </w:t>
      </w:r>
      <w:r w:rsidR="007E4436" w:rsidRPr="00FF03EC">
        <w:t xml:space="preserve">Logistikkbetingelser </w:t>
      </w:r>
      <w:r w:rsidR="007E4436" w:rsidRPr="00FF03EC">
        <w:rPr>
          <w:rFonts w:cstheme="minorHAnsi"/>
        </w:rPr>
        <w:t>Vedlegg 4: Rutiner ved ordre, mottak og avviksbehandling.</w:t>
      </w:r>
    </w:p>
    <w:p w14:paraId="61A0B42A" w14:textId="27EBDB8F" w:rsidR="005A390E" w:rsidRPr="00961FDB" w:rsidRDefault="005A390E" w:rsidP="00B96624">
      <w:r w:rsidRPr="00961FDB">
        <w:t>Ved en eventuell pressemelding fra Leverandør skal Kunden informeres før pressemelding offentliggjøres.</w:t>
      </w:r>
    </w:p>
    <w:p w14:paraId="7A350297" w14:textId="6A8BF989" w:rsidR="00A076A1" w:rsidRDefault="00A076A1" w:rsidP="00A076A1">
      <w:pPr>
        <w:pStyle w:val="Overskrift2"/>
      </w:pPr>
      <w:bookmarkStart w:id="81" w:name="_Toc210032735"/>
      <w:r>
        <w:t>Lagerførte varer</w:t>
      </w:r>
      <w:bookmarkEnd w:id="81"/>
    </w:p>
    <w:p w14:paraId="325F52D8" w14:textId="0912C1B6" w:rsidR="003E18B8" w:rsidRPr="00961FDB" w:rsidRDefault="00A076A1" w:rsidP="00A076A1">
      <w:r w:rsidRPr="00961FDB">
        <w:t xml:space="preserve">Leverandør plikter å ha </w:t>
      </w:r>
      <w:r w:rsidR="002F71EE" w:rsidRPr="00961FDB">
        <w:t>alle varer angitt som «Lagervare» i Bilag 1 Prisskjema på lager på vegne av Kunden til enhver ti</w:t>
      </w:r>
      <w:r w:rsidR="009A6E94" w:rsidRPr="00961FDB">
        <w:t xml:space="preserve">d. </w:t>
      </w:r>
      <w:r w:rsidR="00D26EC6" w:rsidRPr="00961FDB">
        <w:t>Dersom en vare angitt som «Lagervare»</w:t>
      </w:r>
      <w:r w:rsidR="00E22374" w:rsidRPr="00961FDB">
        <w:t xml:space="preserve"> i avtaleperioden</w:t>
      </w:r>
      <w:r w:rsidR="00D26EC6" w:rsidRPr="00961FDB">
        <w:t xml:space="preserve"> ikke har omsetning hos Kunden kan denne varen fjernes fra listen over «Lagervarer». </w:t>
      </w:r>
      <w:r w:rsidR="00BF7057" w:rsidRPr="00961FDB">
        <w:t xml:space="preserve">Ved endringer i sortimentet i henhold til punkt 7 </w:t>
      </w:r>
      <w:r w:rsidR="008956BB" w:rsidRPr="00961FDB">
        <w:t xml:space="preserve">skal det per </w:t>
      </w:r>
      <w:r w:rsidR="003E18B8" w:rsidRPr="00961FDB">
        <w:t>endring</w:t>
      </w:r>
      <w:r w:rsidR="008956BB" w:rsidRPr="00961FDB">
        <w:t xml:space="preserve"> </w:t>
      </w:r>
      <w:r w:rsidR="003E18B8" w:rsidRPr="00961FDB">
        <w:t>håndteres</w:t>
      </w:r>
      <w:r w:rsidR="00E22374" w:rsidRPr="00961FDB">
        <w:t xml:space="preserve"> i henhold til følgende</w:t>
      </w:r>
      <w:r w:rsidR="003E18B8" w:rsidRPr="00961FDB">
        <w:t>:</w:t>
      </w:r>
    </w:p>
    <w:p w14:paraId="3318A7F7" w14:textId="03BDA438" w:rsidR="00972B5B" w:rsidRPr="00961FDB" w:rsidRDefault="00972B5B" w:rsidP="00972B5B">
      <w:pPr>
        <w:pStyle w:val="Listeavsnitt"/>
        <w:numPr>
          <w:ilvl w:val="0"/>
          <w:numId w:val="25"/>
        </w:numPr>
      </w:pPr>
      <w:r w:rsidRPr="00961FDB">
        <w:t>Dersom en vare angitt som «Lagervare» erstattes</w:t>
      </w:r>
      <w:r w:rsidR="006D52FD" w:rsidRPr="00961FDB">
        <w:t xml:space="preserve"> permanent</w:t>
      </w:r>
      <w:r w:rsidR="00961FDB" w:rsidRPr="00961FDB">
        <w:t xml:space="preserve"> eller midlertidig</w:t>
      </w:r>
      <w:r w:rsidRPr="00961FDB">
        <w:t xml:space="preserve"> </w:t>
      </w:r>
      <w:r w:rsidR="005715EA" w:rsidRPr="00961FDB">
        <w:t>skal erstatningsvaren merkes som «Lagervare»</w:t>
      </w:r>
      <w:r w:rsidRPr="00961FDB">
        <w:t xml:space="preserve"> </w:t>
      </w:r>
    </w:p>
    <w:p w14:paraId="316D3717" w14:textId="41432809" w:rsidR="003E18B8" w:rsidRPr="00961FDB" w:rsidRDefault="00DD0D1E" w:rsidP="003E18B8">
      <w:pPr>
        <w:pStyle w:val="Listeavsnitt"/>
        <w:numPr>
          <w:ilvl w:val="0"/>
          <w:numId w:val="25"/>
        </w:numPr>
      </w:pPr>
      <w:r w:rsidRPr="00961FDB">
        <w:t xml:space="preserve">Dersom en vare angitt som «Lagervare» utgår </w:t>
      </w:r>
      <w:r w:rsidR="00D659BC" w:rsidRPr="00961FDB">
        <w:t xml:space="preserve">av sortimentet uten erstatning </w:t>
      </w:r>
      <w:r w:rsidR="00A46370" w:rsidRPr="00961FDB">
        <w:t>fjernes varen fra listen over «Lagervarer»</w:t>
      </w:r>
    </w:p>
    <w:p w14:paraId="083F91A6" w14:textId="2F33D78E" w:rsidR="00D21040" w:rsidRPr="00961FDB" w:rsidRDefault="00A46370" w:rsidP="003E18B8">
      <w:pPr>
        <w:pStyle w:val="Listeavsnitt"/>
        <w:numPr>
          <w:ilvl w:val="0"/>
          <w:numId w:val="25"/>
        </w:numPr>
      </w:pPr>
      <w:r w:rsidRPr="00961FDB">
        <w:t xml:space="preserve">Dersom </w:t>
      </w:r>
      <w:r w:rsidR="003E18B8" w:rsidRPr="00961FDB">
        <w:t>forventet omsetning på en ny vare</w:t>
      </w:r>
      <w:r w:rsidR="00972B5B" w:rsidRPr="00961FDB">
        <w:t xml:space="preserve"> (tilleggssortiment</w:t>
      </w:r>
      <w:r w:rsidR="008E47AB" w:rsidRPr="00961FDB">
        <w:t>, sesong</w:t>
      </w:r>
      <w:r w:rsidR="004B42F3" w:rsidRPr="00961FDB">
        <w:t>varer</w:t>
      </w:r>
      <w:r w:rsidR="005715EA" w:rsidRPr="00961FDB">
        <w:t xml:space="preserve">) </w:t>
      </w:r>
      <w:r w:rsidR="00D21040" w:rsidRPr="00961FDB">
        <w:t>er betydelig skal varen merkes som «Lagervare»</w:t>
      </w:r>
    </w:p>
    <w:p w14:paraId="5EC22B92" w14:textId="5C6DB4B9" w:rsidR="00A076A1" w:rsidRPr="00961FDB" w:rsidRDefault="00D21040" w:rsidP="00B96624">
      <w:r w:rsidRPr="00961FDB">
        <w:t xml:space="preserve">Endringer i denne listen skal alltid godkjennes av </w:t>
      </w:r>
      <w:r w:rsidR="003E38B2" w:rsidRPr="00961FDB">
        <w:t>avtaleforvalter og Kunden før endringen trer i kraft.</w:t>
      </w:r>
    </w:p>
    <w:p w14:paraId="4D19FCEE" w14:textId="69A0E438" w:rsidR="00793FBD" w:rsidRDefault="008D2566" w:rsidP="00793FBD">
      <w:pPr>
        <w:pStyle w:val="Overskrift2"/>
      </w:pPr>
      <w:bookmarkStart w:id="82" w:name="_Toc210032736"/>
      <w:r>
        <w:t xml:space="preserve">Vareutvalg for levering til </w:t>
      </w:r>
      <w:r w:rsidR="00472E07">
        <w:t>regionale f</w:t>
      </w:r>
      <w:r>
        <w:t>orsyningssenter</w:t>
      </w:r>
      <w:bookmarkEnd w:id="82"/>
    </w:p>
    <w:p w14:paraId="79090D00" w14:textId="455080DB" w:rsidR="00793FBD" w:rsidRPr="00A94CC4" w:rsidRDefault="00793FBD" w:rsidP="00793FBD">
      <w:r w:rsidRPr="00A94CC4">
        <w:t>Leverandør plikter å levere alle varer angitt som «</w:t>
      </w:r>
      <w:r w:rsidR="00CD32EC">
        <w:t>Levering HSØ FS</w:t>
      </w:r>
      <w:r w:rsidRPr="00A94CC4">
        <w:t xml:space="preserve">» i Bilag 1 Prisskjema </w:t>
      </w:r>
      <w:r w:rsidR="008D2566" w:rsidRPr="00A94CC4">
        <w:t>til Helse Sør-</w:t>
      </w:r>
      <w:proofErr w:type="gramStart"/>
      <w:r w:rsidR="008D2566" w:rsidRPr="00A94CC4">
        <w:t>Øst Forsyningssenter</w:t>
      </w:r>
      <w:proofErr w:type="gramEnd"/>
      <w:r w:rsidRPr="00A94CC4">
        <w:t>. Ved endringer i sortimentet i henhold til punkt 7 skal det per endring håndteres i henhold til følgende:</w:t>
      </w:r>
    </w:p>
    <w:p w14:paraId="73F2F2E0" w14:textId="437E3014" w:rsidR="000C6A08" w:rsidRPr="00A94CC4" w:rsidRDefault="000C6A08" w:rsidP="000C6A08">
      <w:pPr>
        <w:pStyle w:val="Listeavsnitt"/>
        <w:numPr>
          <w:ilvl w:val="0"/>
          <w:numId w:val="25"/>
        </w:numPr>
      </w:pPr>
      <w:r w:rsidRPr="00A94CC4">
        <w:t xml:space="preserve">Dersom en vare angitt som «Levering HSØ FS» erstattes permanent </w:t>
      </w:r>
      <w:r w:rsidR="00472E07" w:rsidRPr="00A94CC4">
        <w:t xml:space="preserve">eller </w:t>
      </w:r>
      <w:r w:rsidR="00FC5300" w:rsidRPr="00A94CC4">
        <w:t xml:space="preserve">midlertidig </w:t>
      </w:r>
      <w:r w:rsidRPr="00A94CC4">
        <w:t xml:space="preserve">skal erstatningsvaren merkes som «Levering HSØ FS» </w:t>
      </w:r>
    </w:p>
    <w:p w14:paraId="4A5C61CD" w14:textId="15D13DD9" w:rsidR="000C6A08" w:rsidRPr="00A94CC4" w:rsidRDefault="000C6A08" w:rsidP="000C6A08">
      <w:pPr>
        <w:pStyle w:val="Listeavsnitt"/>
        <w:numPr>
          <w:ilvl w:val="0"/>
          <w:numId w:val="25"/>
        </w:numPr>
      </w:pPr>
      <w:r w:rsidRPr="00A94CC4">
        <w:t>Dersom en vare angitt som «</w:t>
      </w:r>
      <w:r w:rsidR="00FC5300" w:rsidRPr="00A94CC4">
        <w:t>Levering HSØ FS</w:t>
      </w:r>
      <w:r w:rsidRPr="00A94CC4">
        <w:t>» utgår av sortimentet uten erstatning fjernes varen fra listen over «Levering HSØ FS»</w:t>
      </w:r>
    </w:p>
    <w:p w14:paraId="6AE1EFC1" w14:textId="46F9DCD3" w:rsidR="00793FBD" w:rsidRPr="00A94CC4" w:rsidRDefault="00F232B2" w:rsidP="00B96624">
      <w:r w:rsidRPr="00A94CC4">
        <w:t>Helse Sør-</w:t>
      </w:r>
      <w:proofErr w:type="gramStart"/>
      <w:r w:rsidRPr="00A94CC4">
        <w:t>Øst Forsyningssenter</w:t>
      </w:r>
      <w:proofErr w:type="gramEnd"/>
      <w:r w:rsidRPr="00A94CC4">
        <w:t xml:space="preserve"> kan </w:t>
      </w:r>
      <w:r w:rsidR="003C6CF8" w:rsidRPr="00A94CC4">
        <w:t xml:space="preserve">endre vareutvalget som skal leveres til Helse Sør-Øst Forsyningssenter underveis i avtaleperioden. Leverandør plikter å innrette seg </w:t>
      </w:r>
      <w:r w:rsidR="00D46488" w:rsidRPr="00A94CC4">
        <w:t>etter</w:t>
      </w:r>
      <w:r w:rsidR="003C6CF8" w:rsidRPr="00A94CC4">
        <w:t xml:space="preserve"> dette uten ekstra kostnad for Kunden</w:t>
      </w:r>
      <w:r w:rsidR="00D46488" w:rsidRPr="00A94CC4">
        <w:t>e.</w:t>
      </w:r>
    </w:p>
    <w:p w14:paraId="52A2FD47" w14:textId="4620D190" w:rsidR="00FC5300" w:rsidRPr="00F9659D" w:rsidRDefault="00D24147" w:rsidP="00B96624">
      <w:r w:rsidRPr="00F9659D">
        <w:t xml:space="preserve">Dersom andre regionale forsyningssenter ønsker at et utvalg av varer skal leveres til regionalt forsyningssenter, plikter Leverandør å innrette seg etter </w:t>
      </w:r>
      <w:r w:rsidR="00C70410" w:rsidRPr="00F9659D">
        <w:t xml:space="preserve">dette </w:t>
      </w:r>
      <w:r w:rsidRPr="00F9659D">
        <w:t>uten ekstra kostnad for Kundene.</w:t>
      </w:r>
    </w:p>
    <w:p w14:paraId="2204BE55" w14:textId="39A9DBDD" w:rsidR="005D23EF" w:rsidRDefault="005D23EF" w:rsidP="005D23EF">
      <w:pPr>
        <w:pStyle w:val="Overskrift2"/>
      </w:pPr>
      <w:bookmarkStart w:id="83" w:name="_Toc210032737"/>
      <w:r>
        <w:t>Vareutvalg for avdelingspakkelogistikk</w:t>
      </w:r>
      <w:r w:rsidR="00213FE2">
        <w:t xml:space="preserve"> APL</w:t>
      </w:r>
      <w:bookmarkEnd w:id="83"/>
    </w:p>
    <w:p w14:paraId="7CAFBF39" w14:textId="33B49B75" w:rsidR="005D23EF" w:rsidRPr="00A94CC4" w:rsidRDefault="008A3EB9" w:rsidP="00A7012F">
      <w:pPr>
        <w:rPr>
          <w:color w:val="1E6DFF" w:themeColor="text2" w:themeTint="99"/>
        </w:rPr>
      </w:pPr>
      <w:r>
        <w:t xml:space="preserve">Enkelte helseforetak har særskilte behov for avdelingspakkelogistikk. </w:t>
      </w:r>
      <w:r w:rsidR="00213FE2" w:rsidRPr="00A94CC4">
        <w:t xml:space="preserve">Leverandør plikter å </w:t>
      </w:r>
      <w:r w:rsidR="00C746AC">
        <w:t xml:space="preserve">gå i dialog med </w:t>
      </w:r>
      <w:r w:rsidR="001910CB">
        <w:t xml:space="preserve">de </w:t>
      </w:r>
      <w:r w:rsidR="00C746AC">
        <w:t xml:space="preserve">helseforetak som har </w:t>
      </w:r>
      <w:r w:rsidR="006617C5">
        <w:t xml:space="preserve">behov for </w:t>
      </w:r>
      <w:r w:rsidR="00E44EA4">
        <w:t>leveranser av</w:t>
      </w:r>
      <w:r w:rsidR="00213FE2" w:rsidRPr="00A94CC4">
        <w:t xml:space="preserve"> </w:t>
      </w:r>
      <w:r w:rsidR="006617C5">
        <w:t>enkelte varer</w:t>
      </w:r>
      <w:r w:rsidR="008E7574">
        <w:t xml:space="preserve"> i </w:t>
      </w:r>
      <w:proofErr w:type="spellStart"/>
      <w:r w:rsidR="008E7574">
        <w:t>anbrekk</w:t>
      </w:r>
      <w:proofErr w:type="spellEnd"/>
      <w:r w:rsidR="000D1AF8">
        <w:t xml:space="preserve"> minste </w:t>
      </w:r>
      <w:r w:rsidR="000D1AF8">
        <w:lastRenderedPageBreak/>
        <w:t xml:space="preserve">forbrukerforpakning. </w:t>
      </w:r>
      <w:r w:rsidR="00E44EA4">
        <w:t xml:space="preserve">Omfanget av varer </w:t>
      </w:r>
      <w:r w:rsidR="0094013F">
        <w:t>med behov</w:t>
      </w:r>
      <w:r w:rsidR="00A260F1">
        <w:t xml:space="preserve"> for</w:t>
      </w:r>
      <w:r w:rsidR="009772C6">
        <w:t xml:space="preserve"> </w:t>
      </w:r>
      <w:proofErr w:type="spellStart"/>
      <w:r w:rsidR="009772C6">
        <w:t>anbrekk</w:t>
      </w:r>
      <w:proofErr w:type="spellEnd"/>
      <w:r w:rsidR="009772C6">
        <w:t xml:space="preserve"> </w:t>
      </w:r>
      <w:r w:rsidR="00E44EA4">
        <w:t>er begrenset</w:t>
      </w:r>
      <w:r w:rsidR="00A7012F">
        <w:t xml:space="preserve">. </w:t>
      </w:r>
      <w:r w:rsidR="00C9147D">
        <w:t xml:space="preserve">Vederlag for </w:t>
      </w:r>
      <w:proofErr w:type="spellStart"/>
      <w:r w:rsidR="00C9147D">
        <w:t>anbrekk</w:t>
      </w:r>
      <w:proofErr w:type="spellEnd"/>
      <w:r w:rsidR="00C9147D">
        <w:t xml:space="preserve"> </w:t>
      </w:r>
      <w:r w:rsidR="009772C6">
        <w:t xml:space="preserve">skal </w:t>
      </w:r>
      <w:r w:rsidR="00C9147D">
        <w:t xml:space="preserve">forhandles per vare </w:t>
      </w:r>
      <w:r w:rsidR="008C783B">
        <w:t>og/</w:t>
      </w:r>
      <w:r w:rsidR="00C9147D">
        <w:t>eller per helseforetak.</w:t>
      </w:r>
    </w:p>
    <w:p w14:paraId="36EDE40A" w14:textId="77777777" w:rsidR="007B40B8" w:rsidRPr="00780955" w:rsidRDefault="007B40B8" w:rsidP="007B40B8">
      <w:pPr>
        <w:pStyle w:val="Overskrift1"/>
        <w:ind w:left="432" w:hanging="432"/>
      </w:pPr>
      <w:bookmarkStart w:id="84" w:name="_Toc82604336"/>
      <w:bookmarkStart w:id="85" w:name="_Toc82682926"/>
      <w:bookmarkStart w:id="86" w:name="_Toc92369154"/>
      <w:bookmarkStart w:id="87" w:name="_Toc210032738"/>
      <w:bookmarkEnd w:id="54"/>
      <w:bookmarkEnd w:id="55"/>
      <w:r w:rsidRPr="00780955">
        <w:t>Partenes plikter</w:t>
      </w:r>
      <w:bookmarkEnd w:id="84"/>
      <w:bookmarkEnd w:id="85"/>
      <w:bookmarkEnd w:id="86"/>
      <w:bookmarkEnd w:id="87"/>
    </w:p>
    <w:p w14:paraId="5F521558" w14:textId="77777777" w:rsidR="007B40B8" w:rsidRPr="00780955" w:rsidRDefault="007B40B8" w:rsidP="007B40B8">
      <w:pPr>
        <w:pStyle w:val="Overskrift2"/>
        <w:ind w:left="576" w:hanging="576"/>
      </w:pPr>
      <w:bookmarkStart w:id="88" w:name="_Toc82604337"/>
      <w:bookmarkStart w:id="89" w:name="_Toc82682927"/>
      <w:bookmarkStart w:id="90" w:name="_Toc92369155"/>
      <w:bookmarkStart w:id="91" w:name="_Toc210032739"/>
      <w:r w:rsidRPr="00780955">
        <w:t>Kundens plikter</w:t>
      </w:r>
      <w:bookmarkEnd w:id="88"/>
      <w:bookmarkEnd w:id="89"/>
      <w:bookmarkEnd w:id="90"/>
      <w:bookmarkEnd w:id="91"/>
    </w:p>
    <w:p w14:paraId="6B09B645" w14:textId="77777777" w:rsidR="007B40B8" w:rsidRPr="00780955" w:rsidRDefault="007B40B8">
      <w:r w:rsidRPr="00780955">
        <w:t xml:space="preserve">Kunden skal yte rimelig og nødvendig medvirkning slik at Leverandøren er i stand til å oppfylle sine plikter etter Avtalen.  </w:t>
      </w:r>
    </w:p>
    <w:p w14:paraId="6EA26515" w14:textId="77777777" w:rsidR="007B40B8" w:rsidRPr="00780955" w:rsidRDefault="007B40B8" w:rsidP="007B40B8">
      <w:pPr>
        <w:pStyle w:val="Overskrift2"/>
        <w:ind w:left="576" w:hanging="576"/>
      </w:pPr>
      <w:bookmarkStart w:id="92" w:name="_Toc87609625"/>
      <w:bookmarkStart w:id="93" w:name="_Toc82604338"/>
      <w:bookmarkStart w:id="94" w:name="_Toc82682928"/>
      <w:bookmarkStart w:id="95" w:name="_Toc92369156"/>
      <w:bookmarkStart w:id="96" w:name="_Toc210032740"/>
      <w:bookmarkEnd w:id="92"/>
      <w:r w:rsidRPr="00780955">
        <w:t>Leverandørens plikter</w:t>
      </w:r>
      <w:bookmarkEnd w:id="93"/>
      <w:bookmarkEnd w:id="94"/>
      <w:bookmarkEnd w:id="95"/>
      <w:bookmarkEnd w:id="96"/>
    </w:p>
    <w:p w14:paraId="670CC5BF" w14:textId="77777777" w:rsidR="007B40B8" w:rsidRPr="00780955" w:rsidRDefault="007B40B8" w:rsidP="007B40B8">
      <w:pPr>
        <w:pStyle w:val="Overskrift3"/>
        <w:ind w:left="720" w:hanging="720"/>
      </w:pPr>
      <w:bookmarkStart w:id="97" w:name="_Toc82682929"/>
      <w:bookmarkStart w:id="98" w:name="_Toc92369157"/>
      <w:bookmarkStart w:id="99" w:name="_Toc210032741"/>
      <w:r w:rsidRPr="00780955">
        <w:t>Kvalitetssikring</w:t>
      </w:r>
      <w:bookmarkEnd w:id="97"/>
      <w:bookmarkEnd w:id="98"/>
      <w:bookmarkEnd w:id="99"/>
    </w:p>
    <w:p w14:paraId="700B189C" w14:textId="77777777" w:rsidR="007B40B8" w:rsidRPr="00780955" w:rsidRDefault="007B40B8">
      <w:r w:rsidRPr="00780955">
        <w:t xml:space="preserve">Leverandøren er ansvarlig for at Varene som omfattes av Avtalen er godkjent i henhold til gjeldende lover og forskrifter, samt at de er i henhold til kravene til egnethet og kvalitet </w:t>
      </w:r>
      <w:r>
        <w:t>i Avtalen</w:t>
      </w:r>
      <w:r w:rsidRPr="00780955">
        <w:t>.</w:t>
      </w:r>
    </w:p>
    <w:p w14:paraId="74BC0BE9" w14:textId="77777777" w:rsidR="007B40B8" w:rsidRPr="00780955" w:rsidRDefault="007B40B8">
      <w:r w:rsidRPr="00780955">
        <w:t>Leverandøren skal ha et kvalitetssikringssystem som er innrettet slik at avvik blir oppdaget så tidlig som mulig.</w:t>
      </w:r>
    </w:p>
    <w:p w14:paraId="6D21D191" w14:textId="77777777" w:rsidR="007B40B8" w:rsidRPr="00780955" w:rsidRDefault="007B40B8" w:rsidP="007B40B8">
      <w:pPr>
        <w:pStyle w:val="Overskrift3"/>
        <w:ind w:left="720" w:hanging="720"/>
      </w:pPr>
      <w:bookmarkStart w:id="100" w:name="_Toc92369158"/>
      <w:bookmarkStart w:id="101" w:name="_Toc210032742"/>
      <w:r w:rsidRPr="00780955">
        <w:t>Forsyningssikkerhet</w:t>
      </w:r>
      <w:bookmarkEnd w:id="100"/>
      <w:bookmarkEnd w:id="101"/>
    </w:p>
    <w:p w14:paraId="7B405062" w14:textId="77777777" w:rsidR="001A34CE" w:rsidRPr="008F2110" w:rsidRDefault="001A34CE" w:rsidP="001A34CE">
      <w:pPr>
        <w:spacing w:line="240" w:lineRule="auto"/>
      </w:pPr>
      <w:r w:rsidRPr="008F2110">
        <w:t>Leverandøren</w:t>
      </w:r>
      <w:r w:rsidRPr="008F2110">
        <w:rPr>
          <w:color w:val="FF0000"/>
        </w:rPr>
        <w:t xml:space="preserve"> </w:t>
      </w:r>
      <w:r w:rsidRPr="008F2110">
        <w:rPr>
          <w:color w:val="000000" w:themeColor="text1"/>
        </w:rPr>
        <w:t xml:space="preserve">skal ha etablert vareforsyningsløsninger som </w:t>
      </w:r>
      <w:r w:rsidRPr="008F2110">
        <w:t xml:space="preserve">sikrer </w:t>
      </w:r>
      <w:proofErr w:type="gramStart"/>
      <w:r w:rsidRPr="008F2110">
        <w:t>robust</w:t>
      </w:r>
      <w:proofErr w:type="gramEnd"/>
      <w:r w:rsidRPr="008F2110">
        <w:t xml:space="preserve"> og tilstrekkelig kontinuitet i vareforsyningen som skal ivareta variasjoner i bestillingene fra Kunden. </w:t>
      </w:r>
    </w:p>
    <w:p w14:paraId="6D58B22A" w14:textId="77777777" w:rsidR="001A34CE" w:rsidRPr="008F2110" w:rsidRDefault="001A34CE" w:rsidP="001A34CE">
      <w:pPr>
        <w:spacing w:line="240" w:lineRule="auto"/>
      </w:pPr>
      <w:r w:rsidRPr="008F2110">
        <w:rPr>
          <w:color w:val="000000" w:themeColor="text1"/>
        </w:rPr>
        <w:t xml:space="preserve">Leverandøren skal ha tilgjengelig beredskaps- og kontinuitetsplaner samt sikre at risikoreduserende tiltak raskt blir iverksatt ved forhold som medfører brudd i vareforsyningen. Kunden kan be Leverandøren om å legge frem planer og tiltak for å sikre vareforsyningen.  </w:t>
      </w:r>
    </w:p>
    <w:p w14:paraId="78AA9F34" w14:textId="1A463EE4" w:rsidR="004A0A77" w:rsidRDefault="001A34CE" w:rsidP="005E4AB4">
      <w:pPr>
        <w:spacing w:line="240" w:lineRule="auto"/>
      </w:pPr>
      <w:r w:rsidRPr="008F2110">
        <w:t xml:space="preserve">Dersom det er stilt krav til sikkerhets- eller beredskapslager, vil omfanget </w:t>
      </w:r>
      <w:proofErr w:type="gramStart"/>
      <w:r w:rsidRPr="000844FA">
        <w:t>fremgå</w:t>
      </w:r>
      <w:proofErr w:type="gramEnd"/>
      <w:r w:rsidRPr="000844FA">
        <w:t xml:space="preserve"> av </w:t>
      </w:r>
      <w:r w:rsidRPr="000844FA">
        <w:rPr>
          <w:rFonts w:cstheme="minorHAnsi"/>
        </w:rPr>
        <w:t xml:space="preserve">Bilag </w:t>
      </w:r>
      <w:r w:rsidR="00327E1F" w:rsidRPr="000844FA">
        <w:rPr>
          <w:rFonts w:cstheme="minorHAnsi"/>
        </w:rPr>
        <w:t>2</w:t>
      </w:r>
      <w:r w:rsidRPr="000844FA">
        <w:rPr>
          <w:rFonts w:cstheme="minorHAnsi"/>
        </w:rPr>
        <w:t xml:space="preserve"> </w:t>
      </w:r>
      <w:r w:rsidRPr="00327E1F">
        <w:rPr>
          <w:rFonts w:cstheme="minorHAnsi"/>
        </w:rPr>
        <w:t>Kravspesifikasjon</w:t>
      </w:r>
      <w:r w:rsidRPr="00327E1F">
        <w:rPr>
          <w:rFonts w:cstheme="minorHAnsi"/>
          <w:color w:val="000000" w:themeColor="text1"/>
        </w:rPr>
        <w:t>.</w:t>
      </w:r>
      <w:r w:rsidRPr="00327E1F">
        <w:rPr>
          <w:rFonts w:cstheme="minorHAnsi"/>
          <w:color w:val="1A588E" w:themeColor="background2" w:themeShade="80"/>
        </w:rPr>
        <w:t xml:space="preserve"> </w:t>
      </w:r>
      <w:r w:rsidRPr="00327E1F">
        <w:t>I Avtaleperioden</w:t>
      </w:r>
      <w:r w:rsidRPr="008F2110">
        <w:t xml:space="preserve"> skal Avtaleforvalter og Leverandøren følge opp og revidere de spesifikke lagrene</w:t>
      </w:r>
      <w:r>
        <w:t>.</w:t>
      </w:r>
    </w:p>
    <w:p w14:paraId="1363563E" w14:textId="0CD35C25" w:rsidR="005F1899" w:rsidRPr="00CB1687" w:rsidRDefault="005F1899" w:rsidP="005F1899">
      <w:r w:rsidRPr="00CB1687">
        <w:t>Levering av produktene omfattet av avtalen er kritisk for driften av sykehus. Leverandøren skal derfor prioritere Kunden i krisesituasjoner, eller i situasjoner hvor Leverandøren har leveringsutfordringer.</w:t>
      </w:r>
    </w:p>
    <w:p w14:paraId="64F050C1" w14:textId="77777777" w:rsidR="005F1899" w:rsidRPr="00CB1687" w:rsidRDefault="005F1899" w:rsidP="005F1899">
      <w:r w:rsidRPr="00CB1687">
        <w:t>Leverandøren skal ha etablert beredskapsplaner som skal bidra til å dekke Kundens behov for eventuelle hasteleveranser i krisesituasjoner. Beredskapsplaner skal gjøres tilgjengelig for Kunden på forespørsel.</w:t>
      </w:r>
    </w:p>
    <w:p w14:paraId="410C63F4" w14:textId="4DE7A5AE" w:rsidR="005F1899" w:rsidRPr="00CB1687" w:rsidRDefault="005F1899" w:rsidP="00CB1687">
      <w:r w:rsidRPr="00CB1687">
        <w:t>Dersom Leverandøren eller underleverandører berammes av streik skal Avtaleforvalter og Kunden uten ugrunnet opphold informeres om dette.</w:t>
      </w:r>
    </w:p>
    <w:p w14:paraId="36067B2F" w14:textId="77777777" w:rsidR="007B40B8" w:rsidRPr="00780955" w:rsidRDefault="007B40B8" w:rsidP="007B40B8">
      <w:pPr>
        <w:pStyle w:val="Overskrift3"/>
        <w:ind w:left="720" w:hanging="720"/>
      </w:pPr>
      <w:bookmarkStart w:id="102" w:name="_Toc87909515"/>
      <w:bookmarkStart w:id="103" w:name="_Toc88024661"/>
      <w:bookmarkStart w:id="104" w:name="_Toc87909516"/>
      <w:bookmarkStart w:id="105" w:name="_Toc88024662"/>
      <w:bookmarkStart w:id="106" w:name="_Toc87909517"/>
      <w:bookmarkStart w:id="107" w:name="_Toc88024663"/>
      <w:bookmarkStart w:id="108" w:name="_Toc87909519"/>
      <w:bookmarkStart w:id="109" w:name="_Toc88024665"/>
      <w:bookmarkStart w:id="110" w:name="_Toc82682931"/>
      <w:bookmarkStart w:id="111" w:name="_Toc92369160"/>
      <w:bookmarkStart w:id="112" w:name="_Toc210032743"/>
      <w:bookmarkEnd w:id="102"/>
      <w:bookmarkEnd w:id="103"/>
      <w:bookmarkEnd w:id="104"/>
      <w:bookmarkEnd w:id="105"/>
      <w:bookmarkEnd w:id="106"/>
      <w:bookmarkEnd w:id="107"/>
      <w:bookmarkEnd w:id="108"/>
      <w:bookmarkEnd w:id="109"/>
      <w:r w:rsidRPr="00780955">
        <w:t>Bruk av underleverandør</w:t>
      </w:r>
      <w:bookmarkEnd w:id="110"/>
      <w:bookmarkEnd w:id="111"/>
      <w:bookmarkEnd w:id="112"/>
    </w:p>
    <w:p w14:paraId="31B0847B" w14:textId="07C5B0A3" w:rsidR="007B40B8" w:rsidRPr="00780955" w:rsidRDefault="007B40B8">
      <w:r w:rsidRPr="00780955">
        <w:t xml:space="preserve">Leverandørens bruk og utskifting av eventuell underleverandør skal godkjennes skriftlig av Kunden. </w:t>
      </w:r>
      <w:r w:rsidR="0086592C">
        <w:t xml:space="preserve">Avtaleforvalter </w:t>
      </w:r>
      <w:r w:rsidR="00401292">
        <w:t xml:space="preserve">og Kunden </w:t>
      </w:r>
      <w:r w:rsidR="0086592C">
        <w:t xml:space="preserve">skal orienteres </w:t>
      </w:r>
      <w:r w:rsidR="00BD2ECB">
        <w:t xml:space="preserve">om eventuell utskiftning av underleverandør i god tid før eventuell </w:t>
      </w:r>
      <w:r w:rsidR="00401292">
        <w:t xml:space="preserve">godkjennelse. </w:t>
      </w:r>
      <w:r w:rsidRPr="00780955">
        <w:t>Godkjennelse kan ikke nektes uten saklig grunn.</w:t>
      </w:r>
    </w:p>
    <w:p w14:paraId="5BD72452" w14:textId="77777777" w:rsidR="007B40B8" w:rsidRDefault="007B40B8">
      <w:bookmarkStart w:id="113" w:name="_Hlk87607896"/>
      <w:r w:rsidRPr="00780955">
        <w:t xml:space="preserve">Leverandørens kontraktsansvar overfor Kunden endres ikke ved bruk av underleverandør. </w:t>
      </w:r>
    </w:p>
    <w:p w14:paraId="7F7F7576" w14:textId="46518F01" w:rsidR="007A75FA" w:rsidRPr="00E57193" w:rsidRDefault="007A75FA">
      <w:r w:rsidRPr="00E57193">
        <w:rPr>
          <w:rFonts w:cstheme="minorHAnsi"/>
        </w:rPr>
        <w:t xml:space="preserve">Leverandøren plikter å sette underleverandørene inn i alle forhold knyttet til leveransen som angitt i </w:t>
      </w:r>
      <w:r w:rsidR="00E57193" w:rsidRPr="000844FA">
        <w:t>Bilag 1</w:t>
      </w:r>
      <w:r w:rsidR="000844FA" w:rsidRPr="000844FA">
        <w:t>2</w:t>
      </w:r>
      <w:r w:rsidR="0008028B" w:rsidRPr="000844FA">
        <w:t xml:space="preserve"> Logistikkbetingelser og Bilag 1</w:t>
      </w:r>
      <w:r w:rsidR="000844FA" w:rsidRPr="000844FA">
        <w:t>3</w:t>
      </w:r>
      <w:r w:rsidR="0008028B" w:rsidRPr="000844FA">
        <w:t xml:space="preserve"> </w:t>
      </w:r>
      <w:r w:rsidR="00E57193" w:rsidRPr="000844FA">
        <w:t>Elektronisk</w:t>
      </w:r>
      <w:r w:rsidR="00E57193" w:rsidRPr="00E57193">
        <w:t xml:space="preserve"> samhandlingsavtale med vedlegg </w:t>
      </w:r>
    </w:p>
    <w:p w14:paraId="67993C1F" w14:textId="77777777" w:rsidR="007B40B8" w:rsidRPr="00780955" w:rsidRDefault="007B40B8" w:rsidP="007B40B8">
      <w:pPr>
        <w:pStyle w:val="Overskrift3"/>
        <w:ind w:left="720" w:hanging="720"/>
      </w:pPr>
      <w:bookmarkStart w:id="114" w:name="_Toc82682932"/>
      <w:bookmarkStart w:id="115" w:name="_Toc92369161"/>
      <w:bookmarkStart w:id="116" w:name="_Toc210032744"/>
      <w:bookmarkEnd w:id="113"/>
      <w:r w:rsidRPr="00780955">
        <w:lastRenderedPageBreak/>
        <w:t>Produktansvar</w:t>
      </w:r>
      <w:bookmarkEnd w:id="114"/>
      <w:bookmarkEnd w:id="115"/>
      <w:bookmarkEnd w:id="116"/>
    </w:p>
    <w:p w14:paraId="7CA46566" w14:textId="77777777" w:rsidR="007B40B8" w:rsidRPr="00780955" w:rsidRDefault="007B40B8">
      <w:r w:rsidRPr="00780955">
        <w:t>Leverandøren er i henhold til lov 23. desember 1988 nr. 104 om produktansvar (produktansvarsloven) og gjeldende norsk rett, ansvarlig overfor Kunden for den skade som Varen påfører Kunden, Kundens eiendom og/eller Kundens ansatte.</w:t>
      </w:r>
    </w:p>
    <w:p w14:paraId="49D2E8B9" w14:textId="77777777" w:rsidR="007B40B8" w:rsidRDefault="007B40B8">
      <w:r w:rsidRPr="00780955">
        <w:t>Leverandøren er pliktig til å holde Kunden skadesløs for ethvert krav, herunder krav om saksomkostninger, som tredjemann fremmer mot Kunden og som skyldes feil eller mangler ved produktet, Leverandørens mislighold eller Leverandørens skadevoldende atferd.</w:t>
      </w:r>
    </w:p>
    <w:p w14:paraId="4C00541F" w14:textId="7BEA25A3" w:rsidR="00CB3511" w:rsidRPr="00CB1687" w:rsidRDefault="00CB3511">
      <w:r w:rsidRPr="00CB1687">
        <w:t xml:space="preserve">Produktene på avtalen skal ha </w:t>
      </w:r>
      <w:r w:rsidR="003A3369">
        <w:t xml:space="preserve">minimum </w:t>
      </w:r>
      <w:r w:rsidRPr="00CB1687">
        <w:t xml:space="preserve">restholdbarhet ved mottakelse hos kunde </w:t>
      </w:r>
      <w:r w:rsidR="00C93543">
        <w:t>i henhold til</w:t>
      </w:r>
      <w:r w:rsidRPr="00CB1687">
        <w:t xml:space="preserve"> STAND001 utarbeidet av Standardiseringsutvalget for norsk dagligvarebransje. </w:t>
      </w:r>
      <w:r w:rsidR="002B694A">
        <w:t xml:space="preserve">Leverandør plikter å etterstrebe </w:t>
      </w:r>
      <w:r w:rsidR="006C5A69">
        <w:t xml:space="preserve">en utvidet restholdbarhet hos Kunden, </w:t>
      </w:r>
      <w:r w:rsidR="003A3369">
        <w:t xml:space="preserve">jf. Bilag 13 Logistikkbetingelser Vedlegg </w:t>
      </w:r>
      <w:r w:rsidR="004F3E2D">
        <w:t xml:space="preserve">2 Krav til den fysiske leveransen, punkt 6. </w:t>
      </w:r>
      <w:r w:rsidRPr="00CB1687">
        <w:t xml:space="preserve">For å unngå matsvinn kan Leverandøren sammen med Kunden </w:t>
      </w:r>
      <w:r w:rsidR="002E11E2" w:rsidRPr="00CB1687">
        <w:t xml:space="preserve">avtale enkelttransaksjoner for </w:t>
      </w:r>
      <w:r w:rsidRPr="00CB1687">
        <w:t>produkter med kortere holdbarhet.</w:t>
      </w:r>
    </w:p>
    <w:p w14:paraId="65A7C019" w14:textId="77777777" w:rsidR="00014036" w:rsidRDefault="00014036" w:rsidP="00014036">
      <w:pPr>
        <w:pStyle w:val="Overskrift3"/>
      </w:pPr>
      <w:bookmarkStart w:id="117" w:name="_Toc160435499"/>
      <w:bookmarkStart w:id="118" w:name="_Toc210032745"/>
      <w:bookmarkStart w:id="119" w:name="_Hlk89936461"/>
      <w:r>
        <w:t>Matsvinn</w:t>
      </w:r>
      <w:bookmarkEnd w:id="117"/>
      <w:bookmarkEnd w:id="118"/>
    </w:p>
    <w:p w14:paraId="6F8164D5" w14:textId="77777777" w:rsidR="00014036" w:rsidRPr="00FC4165" w:rsidRDefault="00014036" w:rsidP="00014036">
      <w:r w:rsidRPr="00FC4165">
        <w:t xml:space="preserve">Leverandør skal aktivt jobbe for å redusere matsvinn i hele avtaleperioden. Dette gjelder både i verdikjeden før levering til Kunde, og i samarbeid med Kunden for å bidra til redusert matsvinn hos Kunden. </w:t>
      </w:r>
    </w:p>
    <w:p w14:paraId="520632D8" w14:textId="2A2B26D6" w:rsidR="00014036" w:rsidRPr="00FC4165" w:rsidRDefault="00014036" w:rsidP="00014036">
      <w:r w:rsidRPr="00FC4165">
        <w:t xml:space="preserve">Leverandør skal rapportere en gang per </w:t>
      </w:r>
      <w:r w:rsidR="00522E35" w:rsidRPr="00FC4165">
        <w:t>kvartal</w:t>
      </w:r>
      <w:r w:rsidRPr="00FC4165">
        <w:t xml:space="preserve"> og gi Avtaleforvalter og Kunden informasjon om matsvinn og leverandørs arbeid for å redusere matsvinn i tråd med ordlyden foran.</w:t>
      </w:r>
    </w:p>
    <w:p w14:paraId="52D95EDC" w14:textId="77777777" w:rsidR="00014036" w:rsidRDefault="00014036" w:rsidP="00014036">
      <w:pPr>
        <w:pStyle w:val="Overskrift3"/>
      </w:pPr>
      <w:bookmarkStart w:id="120" w:name="_Toc160435500"/>
      <w:bookmarkStart w:id="121" w:name="_Toc210032746"/>
      <w:r>
        <w:t>Klimafotavtrykk</w:t>
      </w:r>
      <w:bookmarkEnd w:id="120"/>
      <w:bookmarkEnd w:id="121"/>
    </w:p>
    <w:p w14:paraId="78190851" w14:textId="77777777" w:rsidR="00014036" w:rsidRPr="00FC4165" w:rsidRDefault="00014036" w:rsidP="00014036">
      <w:r w:rsidRPr="00FC4165">
        <w:t>Leverandør skal aktivt jobbe for å redusere sitt klimafotavtrykk i hele avtaleperioden. Dette gjelder i verdikjeden før levering til Kunde og i «last-</w:t>
      </w:r>
      <w:proofErr w:type="spellStart"/>
      <w:r w:rsidRPr="00FC4165">
        <w:t>mile</w:t>
      </w:r>
      <w:proofErr w:type="spellEnd"/>
      <w:r w:rsidRPr="00FC4165">
        <w:t xml:space="preserve">» transport til kunden. </w:t>
      </w:r>
    </w:p>
    <w:p w14:paraId="736108EE" w14:textId="77777777" w:rsidR="00014036" w:rsidRPr="00FC4165" w:rsidRDefault="00014036" w:rsidP="00014036">
      <w:r w:rsidRPr="00FC4165">
        <w:t>Leverandør skal rapportere en gang per år, sammenfallende med årlig statusmøte, og gi Avtaleforvalter og Kunden informasjon om klimafotavtrykk og leverandørs arbeid for å redusere sitt klimafotavtrykk i tråd med ordlyden foran.</w:t>
      </w:r>
    </w:p>
    <w:p w14:paraId="6CA075E3" w14:textId="77777777" w:rsidR="00014036" w:rsidRDefault="00014036" w:rsidP="00014036">
      <w:pPr>
        <w:pStyle w:val="Overskrift3"/>
      </w:pPr>
      <w:bookmarkStart w:id="122" w:name="_Toc160435501"/>
      <w:bookmarkStart w:id="123" w:name="_Toc210032747"/>
      <w:r>
        <w:t>Kostdata systemer</w:t>
      </w:r>
      <w:bookmarkEnd w:id="122"/>
      <w:bookmarkEnd w:id="123"/>
    </w:p>
    <w:p w14:paraId="62D7872A" w14:textId="77777777" w:rsidR="00014036" w:rsidRPr="00FC4165" w:rsidRDefault="00014036" w:rsidP="00014036">
      <w:r w:rsidRPr="00FC4165">
        <w:t xml:space="preserve">Leverandør plikter å levere informasjon til Kundenes kostdatasystemer i henhold til krav angitt i Bilag 2 Kravspesifikasjon og Bilag 4 Krav til kostdatasystemer. </w:t>
      </w:r>
    </w:p>
    <w:p w14:paraId="01694049" w14:textId="77777777" w:rsidR="00014036" w:rsidRDefault="00014036" w:rsidP="00014036">
      <w:pPr>
        <w:pStyle w:val="Overskrift3"/>
      </w:pPr>
      <w:bookmarkStart w:id="124" w:name="_Toc160435502"/>
      <w:bookmarkStart w:id="125" w:name="_Toc210032748"/>
      <w:r>
        <w:t>Mattrygghet – sporing, varsling, tilbakekall av varer</w:t>
      </w:r>
      <w:bookmarkEnd w:id="124"/>
      <w:bookmarkEnd w:id="125"/>
    </w:p>
    <w:p w14:paraId="3DD3E4D2" w14:textId="77777777" w:rsidR="00014036" w:rsidRPr="00926CE5" w:rsidRDefault="00014036" w:rsidP="00014036">
      <w:r w:rsidRPr="00926CE5">
        <w:t>Leverandør skal ha skriftlige rutiner som sikrer at Kunden uten ugrunnet opphold varsles ved situasjoner som kan ha betydning for mattryggheten. Leverandør skal varsle Kunden per telefon og epost, og skal bekreftes mottatt av Kunden. Leverandør skal varsle Avtaleforvalter og Kunden før offentlig varsling eller pressemelding sendes ut.</w:t>
      </w:r>
    </w:p>
    <w:p w14:paraId="04FE1DE4" w14:textId="68C74469" w:rsidR="00014036" w:rsidRPr="00926CE5" w:rsidRDefault="00014036" w:rsidP="00014036">
      <w:r w:rsidRPr="00926CE5">
        <w:t xml:space="preserve">Dersom avviket medfører tilbakekall av varer gjelder vilkårene for tilbakekall under avtalens </w:t>
      </w:r>
      <w:r w:rsidRPr="000844FA">
        <w:t>punkt 4.</w:t>
      </w:r>
      <w:r w:rsidR="00487D1A" w:rsidRPr="000844FA">
        <w:t>8</w:t>
      </w:r>
      <w:r w:rsidRPr="000844FA">
        <w:t>. Avvik som kan ha betydning for mattrygghet hos Kunden uten at det medfører tilbakekall av</w:t>
      </w:r>
      <w:r w:rsidRPr="00926CE5">
        <w:t xml:space="preserve"> varer, for eksempel funn av patogene mikroorganismer i produksjonsmiljø eller produkter, skal varsles Kunden på samme måte uten ugrunnet opphold.</w:t>
      </w:r>
    </w:p>
    <w:p w14:paraId="46437574" w14:textId="77777777" w:rsidR="00014036" w:rsidRDefault="00014036" w:rsidP="00014036">
      <w:pPr>
        <w:pStyle w:val="Overskrift3"/>
      </w:pPr>
      <w:bookmarkStart w:id="126" w:name="_Toc160435504"/>
      <w:bookmarkStart w:id="127" w:name="_Toc210032749"/>
      <w:r>
        <w:t>Avvikshåndtering</w:t>
      </w:r>
      <w:bookmarkEnd w:id="126"/>
      <w:bookmarkEnd w:id="127"/>
    </w:p>
    <w:p w14:paraId="24FDBCE8" w14:textId="649C2D87" w:rsidR="00014036" w:rsidRDefault="00014036" w:rsidP="00014036">
      <w:r w:rsidRPr="00CF4DF0">
        <w:t xml:space="preserve">Leverandøren er forpliktet til å ha etablerte rutiner for å håndtere avvik fra kunde. Leverandør skal besvare Kunden innen </w:t>
      </w:r>
      <w:r w:rsidR="00D25200">
        <w:t>2</w:t>
      </w:r>
      <w:r w:rsidRPr="00CF4DF0">
        <w:t xml:space="preserve"> virkedag</w:t>
      </w:r>
      <w:r w:rsidR="00D25200">
        <w:t>er</w:t>
      </w:r>
      <w:r w:rsidRPr="00CF4DF0">
        <w:t xml:space="preserve">, med bekreftelse på at de har mottatt avvik, samt bekrefte at tiltak er gjennomført eller skal igangsettes for å hindre at avviket oppstår igjen. Ved flere gjentatte avvik og/eller svært alvorlige avvik som kan medføre driftsstans eller helsefare for pasienter kan </w:t>
      </w:r>
      <w:r w:rsidRPr="00CF4DF0">
        <w:lastRenderedPageBreak/>
        <w:t xml:space="preserve">leverandør motta skriftlig advarsel. Hvis leverandør tross skriftlige advarsler gjentatte ganger misligholder sine forpliktelser vil kunden iverksette ytterligere virkemidler beskrevet i punkt </w:t>
      </w:r>
      <w:r w:rsidRPr="000844FA">
        <w:t xml:space="preserve">9. </w:t>
      </w:r>
      <w:r w:rsidR="000844FA" w:rsidRPr="000844FA">
        <w:t xml:space="preserve">Leverandørs </w:t>
      </w:r>
      <w:r w:rsidRPr="000844FA">
        <w:t>Mislighold.</w:t>
      </w:r>
    </w:p>
    <w:p w14:paraId="3544E673" w14:textId="28F9F68C" w:rsidR="00014036" w:rsidRPr="00A63D95" w:rsidRDefault="00014036" w:rsidP="00014036">
      <w:pPr>
        <w:rPr>
          <w:color w:val="1E6DFF" w:themeColor="text2" w:themeTint="99"/>
        </w:rPr>
      </w:pPr>
      <w:r w:rsidRPr="00CF4DF0">
        <w:t>Leverandøren skal sende Kunden og avtaleforvalter en månedlig rapport med oversikt over registrerte avvik med tiltak og status på avvikene. Rapporten sendes Kunden i løpet av den første uken i påfølgende måned.</w:t>
      </w:r>
      <w:r w:rsidR="00D800A6">
        <w:t xml:space="preserve"> Rapporten skal </w:t>
      </w:r>
      <w:r w:rsidR="001B254B">
        <w:t>tydelig skille mellom logistikkavvik knyttet til transport</w:t>
      </w:r>
      <w:r w:rsidR="007B7FC7">
        <w:t xml:space="preserve"> og </w:t>
      </w:r>
      <w:r w:rsidR="001B254B">
        <w:t>logistikk</w:t>
      </w:r>
      <w:r w:rsidR="007B7FC7">
        <w:t>,</w:t>
      </w:r>
      <w:r w:rsidR="001B254B">
        <w:t xml:space="preserve"> og </w:t>
      </w:r>
      <w:r w:rsidR="007D6FE6">
        <w:t>avvik knyttet til kvalitet på produktene</w:t>
      </w:r>
      <w:r w:rsidR="0033183C">
        <w:t xml:space="preserve">, jf. Bilag 13 Logistikkbetingelser </w:t>
      </w:r>
      <w:r w:rsidR="0033183C" w:rsidRPr="00FF03EC">
        <w:rPr>
          <w:rFonts w:cstheme="minorHAnsi"/>
        </w:rPr>
        <w:t>Vedlegg 4: Rutiner ved ordre, mottak og avviksbehandling</w:t>
      </w:r>
    </w:p>
    <w:p w14:paraId="2F499F46" w14:textId="4EF3DF97" w:rsidR="00014036" w:rsidRDefault="00014036" w:rsidP="00014036">
      <w:pPr>
        <w:pStyle w:val="Overskrift3"/>
      </w:pPr>
      <w:bookmarkStart w:id="128" w:name="_Toc160435505"/>
      <w:bookmarkStart w:id="129" w:name="_Toc210032750"/>
      <w:r>
        <w:t>Salgsfremmende aktiviteter</w:t>
      </w:r>
      <w:bookmarkEnd w:id="128"/>
      <w:bookmarkEnd w:id="129"/>
    </w:p>
    <w:p w14:paraId="717A6CE0" w14:textId="73131FFC" w:rsidR="00014036" w:rsidRPr="00BE1BC0" w:rsidRDefault="00014036">
      <w:r w:rsidRPr="00BE1BC0">
        <w:t>Leverandør skal tilby bistand ved gjennomføring av salgsfremmende aktiviteter</w:t>
      </w:r>
      <w:r w:rsidR="00D92362" w:rsidRPr="00BE1BC0">
        <w:t xml:space="preserve">, herunder delta </w:t>
      </w:r>
      <w:r w:rsidR="003E0F53" w:rsidRPr="00BE1BC0">
        <w:t>på organisering og gjennomføring av «Tema-dager» i samarbeid med Kunden</w:t>
      </w:r>
      <w:r w:rsidR="00F244CD" w:rsidRPr="00BE1BC0">
        <w:t>. Dersom det er hensiktsmessig skal underleverandører/produsenter også delta på «Tema-dager», eks</w:t>
      </w:r>
      <w:r w:rsidR="00C0289A" w:rsidRPr="00BE1BC0">
        <w:t>empelvis ved presentasjon av nye produkter og lignende aktiviteter</w:t>
      </w:r>
      <w:r w:rsidRPr="00BE1BC0">
        <w:t>.</w:t>
      </w:r>
    </w:p>
    <w:p w14:paraId="307BB775" w14:textId="77777777" w:rsidR="007B40B8" w:rsidRPr="00780955" w:rsidRDefault="007B40B8" w:rsidP="007B40B8">
      <w:pPr>
        <w:pStyle w:val="Overskrift3"/>
        <w:ind w:left="720" w:hanging="720"/>
      </w:pPr>
      <w:bookmarkStart w:id="130" w:name="_Toc83233003"/>
      <w:bookmarkStart w:id="131" w:name="_Toc83233233"/>
      <w:bookmarkStart w:id="132" w:name="_Toc92369163"/>
      <w:bookmarkStart w:id="133" w:name="_Toc210032751"/>
      <w:bookmarkStart w:id="134" w:name="_Toc82682935"/>
      <w:bookmarkEnd w:id="119"/>
      <w:r w:rsidRPr="00780955">
        <w:t>Krav til medlemskap i returordning</w:t>
      </w:r>
      <w:bookmarkEnd w:id="130"/>
      <w:bookmarkEnd w:id="131"/>
      <w:r w:rsidRPr="00780955">
        <w:t xml:space="preserve"> for sluttbehandling av emballasje</w:t>
      </w:r>
      <w:bookmarkEnd w:id="132"/>
      <w:bookmarkEnd w:id="133"/>
    </w:p>
    <w:p w14:paraId="1539C2F9" w14:textId="77777777" w:rsidR="007B40B8" w:rsidRPr="00780955" w:rsidRDefault="007B40B8">
      <w:r w:rsidRPr="00780955">
        <w:t xml:space="preserve">Leverandøren plikter i henhold til gjeldende forskrifter å være medlem i en </w:t>
      </w:r>
      <w:r>
        <w:t xml:space="preserve">godkjent </w:t>
      </w:r>
      <w:r w:rsidRPr="00780955">
        <w:t>returordning eller oppfylle forpliktelsen gjennom egen ordning for sluttbehandling hvor emballasjen blir tatt hånd om på en miljømessig forsvarlig måte.</w:t>
      </w:r>
    </w:p>
    <w:p w14:paraId="63F97829" w14:textId="77777777" w:rsidR="007B40B8" w:rsidRDefault="007B40B8">
      <w:r w:rsidRPr="00780955">
        <w:t>Dokumentasjon for returordning skal fremlegges på forespørsel.</w:t>
      </w:r>
      <w:bookmarkEnd w:id="134"/>
    </w:p>
    <w:p w14:paraId="26A0E39D" w14:textId="77777777" w:rsidR="00737F60" w:rsidRDefault="00737F60" w:rsidP="00737F60">
      <w:pPr>
        <w:pStyle w:val="Overskrift3"/>
      </w:pPr>
      <w:bookmarkStart w:id="135" w:name="_Toc160435507"/>
      <w:bookmarkStart w:id="136" w:name="_Toc210032752"/>
      <w:r>
        <w:t>Krav til håndtering av transportutstyr og emballasje</w:t>
      </w:r>
      <w:bookmarkEnd w:id="135"/>
      <w:bookmarkEnd w:id="136"/>
    </w:p>
    <w:p w14:paraId="0548BBC8" w14:textId="3F3D8EBB" w:rsidR="00737F60" w:rsidRPr="00612F9B" w:rsidRDefault="00737F60" w:rsidP="00737F60">
      <w:r w:rsidRPr="00612F9B">
        <w:t>Leverandøren er forpliktet til å ta med seg transportutstyr/emballasje som eksempelvis paller, kasser og vogner i retur. Disse skal ikke stå igjen ved Kundens lokaler utover avtalt tid.</w:t>
      </w:r>
      <w:r w:rsidR="00004EC3" w:rsidRPr="00612F9B">
        <w:t xml:space="preserve"> Leverandør skal senest </w:t>
      </w:r>
      <w:r w:rsidR="00885907" w:rsidRPr="00612F9B">
        <w:t xml:space="preserve">ta med seg </w:t>
      </w:r>
      <w:r w:rsidR="00A63D95" w:rsidRPr="00612F9B">
        <w:t>tomt transportutstyr/emballasje</w:t>
      </w:r>
      <w:r w:rsidR="00885907" w:rsidRPr="00612F9B">
        <w:t xml:space="preserve"> ved neste levering.</w:t>
      </w:r>
    </w:p>
    <w:p w14:paraId="6DFA5EB9" w14:textId="58C646A0" w:rsidR="00737F60" w:rsidRPr="00612F9B" w:rsidRDefault="00737F60">
      <w:r w:rsidRPr="00612F9B">
        <w:t>Eventuell pant på transportutstyr og emballasje skal ikke faktureres Kunden.</w:t>
      </w:r>
    </w:p>
    <w:p w14:paraId="71FF6FAC" w14:textId="77777777" w:rsidR="00FC4E56" w:rsidRDefault="00FC4E56" w:rsidP="00FC4E56">
      <w:pPr>
        <w:pStyle w:val="Overskrift3"/>
      </w:pPr>
      <w:bookmarkStart w:id="137" w:name="_Toc160435508"/>
      <w:bookmarkStart w:id="138" w:name="_Toc210032753"/>
      <w:r>
        <w:t>Krav til miljøvennlig emballasje</w:t>
      </w:r>
      <w:bookmarkEnd w:id="137"/>
      <w:bookmarkEnd w:id="138"/>
    </w:p>
    <w:p w14:paraId="6F6C1E8E" w14:textId="77777777" w:rsidR="00FC4E56" w:rsidRPr="00903FF0" w:rsidRDefault="00FC4E56" w:rsidP="00FC4E56">
      <w:r w:rsidRPr="00903FF0">
        <w:t>Leverandør skal gjennom kontraktsperioden arbeide for å oppnå følgende</w:t>
      </w:r>
    </w:p>
    <w:p w14:paraId="21DD1E35" w14:textId="77777777" w:rsidR="00FC4E56" w:rsidRPr="00903FF0" w:rsidRDefault="00FC4E56" w:rsidP="00FC4E56">
      <w:pPr>
        <w:pStyle w:val="Listeavsnitt"/>
        <w:numPr>
          <w:ilvl w:val="0"/>
          <w:numId w:val="21"/>
        </w:numPr>
      </w:pPr>
      <w:r w:rsidRPr="00903FF0">
        <w:t>Redusere bruk av primær plast og øke andelen av fornybart og gjenvunnet materiale (for eksempel gjenvunnet plast)</w:t>
      </w:r>
    </w:p>
    <w:p w14:paraId="3ADC8B08" w14:textId="77777777" w:rsidR="00FC4E56" w:rsidRPr="00903FF0" w:rsidRDefault="00FC4E56" w:rsidP="00FC4E56">
      <w:pPr>
        <w:pStyle w:val="Listeavsnitt"/>
        <w:numPr>
          <w:ilvl w:val="0"/>
          <w:numId w:val="21"/>
        </w:numPr>
      </w:pPr>
      <w:r w:rsidRPr="00903FF0">
        <w:t>Sørge for at emballasje enkelt skal kunne separeres for hånd i enkeltmaterialer som kan resirkuleres (for eksempel papp, papir, plast og tekstil hver for seg). Og at isopor og bobleplast ikke limes til emballasjen</w:t>
      </w:r>
    </w:p>
    <w:p w14:paraId="39CE7917" w14:textId="77777777" w:rsidR="00FC4E56" w:rsidRPr="00903FF0" w:rsidRDefault="00FC4E56" w:rsidP="00FC4E56">
      <w:pPr>
        <w:pStyle w:val="Listeavsnitt"/>
        <w:numPr>
          <w:ilvl w:val="0"/>
          <w:numId w:val="21"/>
        </w:numPr>
      </w:pPr>
      <w:r w:rsidRPr="00903FF0">
        <w:t>Øke andelen gjenbrukbar emballasje</w:t>
      </w:r>
    </w:p>
    <w:p w14:paraId="41083043" w14:textId="77777777" w:rsidR="00FC4E56" w:rsidRPr="00903FF0" w:rsidRDefault="00FC4E56" w:rsidP="00FC4E56">
      <w:pPr>
        <w:pStyle w:val="Listeavsnitt"/>
        <w:numPr>
          <w:ilvl w:val="0"/>
          <w:numId w:val="21"/>
        </w:numPr>
      </w:pPr>
      <w:r w:rsidRPr="00903FF0">
        <w:t>Emballasjeoptimalisering: forpakningens antall og størrelse skal stå i forhold til produktets form, funksjon og volum</w:t>
      </w:r>
    </w:p>
    <w:p w14:paraId="199D087F" w14:textId="4ACFCA99" w:rsidR="00FC4E56" w:rsidRDefault="00FC4E56">
      <w:pPr>
        <w:rPr>
          <w:color w:val="1E6DFF" w:themeColor="text2" w:themeTint="99"/>
        </w:rPr>
      </w:pPr>
      <w:r w:rsidRPr="00903FF0">
        <w:t>Leverandør skal rapportere en gang per år, sammenfallende med årlig statusmøte, og gi Avtaleforvalter og Kunden informasjon om produktemballasjen og leverandørs arbeid med miljøvennlig emballasje i tråd med ordlyden foran.</w:t>
      </w:r>
    </w:p>
    <w:p w14:paraId="1427C59A" w14:textId="77777777" w:rsidR="00667A1A" w:rsidRPr="00780955" w:rsidRDefault="00667A1A" w:rsidP="00667A1A">
      <w:pPr>
        <w:pStyle w:val="Overskrift3"/>
        <w:ind w:left="720" w:hanging="720"/>
      </w:pPr>
      <w:bookmarkStart w:id="139" w:name="_Toc82682933"/>
      <w:bookmarkStart w:id="140" w:name="_Toc92369162"/>
      <w:bookmarkStart w:id="141" w:name="_Toc210032754"/>
      <w:r w:rsidRPr="00780955">
        <w:t>Statistikk</w:t>
      </w:r>
      <w:bookmarkEnd w:id="139"/>
      <w:bookmarkEnd w:id="140"/>
      <w:bookmarkEnd w:id="141"/>
    </w:p>
    <w:p w14:paraId="54D44F81" w14:textId="77777777" w:rsidR="00667A1A" w:rsidRDefault="00667A1A" w:rsidP="00667A1A">
      <w:r>
        <w:t>Leverandøren plikter å oversende salgsstatistik</w:t>
      </w:r>
      <w:r w:rsidRPr="1E73BEDF">
        <w:t>k på forespørsel, u</w:t>
      </w:r>
      <w:r>
        <w:t>ten ekstra kostnad for Kunden eller Sykehusinnkjøp HF</w:t>
      </w:r>
      <w:r w:rsidRPr="006A443F">
        <w:t xml:space="preserve">. Kvartalsvis statistikk utarbeides og leveres uoppfordret pr 20.04 (Q1). 05.08 (Q2), 20.10 (Q3) og 20.01 (Q4). Statistikk </w:t>
      </w:r>
      <w:r>
        <w:t xml:space="preserve">skal vise forbruk og omsetning eks. mva. pr. produkt fordelt på de ulike Kunder. Statistikken skal leveres på den til enhver tids gjeldende mal utarbeidet av </w:t>
      </w:r>
      <w:r>
        <w:lastRenderedPageBreak/>
        <w:t xml:space="preserve">Avtaleforvalter, dersom slik eksisterer. Statistikken skal dekke alle Varer som er solgt, uavhengig av om produktet kjøpes i henhold til eller utenfor Avtalen. </w:t>
      </w:r>
    </w:p>
    <w:p w14:paraId="6FFAE84B" w14:textId="77777777" w:rsidR="00667A1A" w:rsidRPr="00781B0A" w:rsidRDefault="00667A1A" w:rsidP="00667A1A">
      <w:r w:rsidRPr="00781B0A">
        <w:t xml:space="preserve">Det skal være mulig å kontrollere innlevert salgsstatistikk mot avtalepriser. Leverandøren må sørge for at statistikk som leveres inneholder artikkelnummer i henhold til </w:t>
      </w:r>
      <w:r w:rsidRPr="007B40B8">
        <w:rPr>
          <w:color w:val="1A588E" w:themeColor="background2" w:themeShade="80"/>
        </w:rPr>
        <w:t>bilag x (Prisskjema)</w:t>
      </w:r>
      <w:r>
        <w:t>.</w:t>
      </w:r>
      <w:r w:rsidRPr="00781B0A">
        <w:t xml:space="preserve"> Dersom det skjer endringer i artikkelnummer </w:t>
      </w:r>
      <w:r>
        <w:t xml:space="preserve">eller andre data, </w:t>
      </w:r>
      <w:r w:rsidRPr="00781B0A">
        <w:t xml:space="preserve">må dette meldes til </w:t>
      </w:r>
      <w:r>
        <w:t>Avtaleforvalter</w:t>
      </w:r>
      <w:r w:rsidRPr="00781B0A">
        <w:t xml:space="preserve">. </w:t>
      </w:r>
    </w:p>
    <w:p w14:paraId="07AE7CB0" w14:textId="77777777" w:rsidR="00667A1A" w:rsidRPr="00284AB3" w:rsidRDefault="00667A1A" w:rsidP="00667A1A">
      <w:r w:rsidRPr="00284AB3">
        <w:t xml:space="preserve">Om ikke annet følger av Avtalens bilag, leveres statistikk via Avtaleforvalters portal for statistikkinnlevering (leverandor.sykehusinnkjop.no). Brukernavn og passord fås ved henvendelse til leverandorstatistikk@sykehusinnkjop.no. Leverandøren skal i god tid før første innlevering av statistikk sørge for at egen statistikkansvarlig får brukernavn og passord for pålogging. Leverandøren skal straks gjøre seg kjent med portalen og rutinene knyttet til denne, og har selv ansvaret for at innrapporteringen er i tråd med kravene som er stilt. Leverandøren skal oppdatere og holde vedlike kontaktinformasjon slik det </w:t>
      </w:r>
      <w:proofErr w:type="gramStart"/>
      <w:r w:rsidRPr="00284AB3">
        <w:t>fremgår</w:t>
      </w:r>
      <w:proofErr w:type="gramEnd"/>
      <w:r w:rsidRPr="00284AB3">
        <w:t xml:space="preserve"> av portalen. Leverandør som er part på flere avtaleområder, skal selv sørge for at rapporteringen pr. avtaleområde blir korrekt.</w:t>
      </w:r>
    </w:p>
    <w:p w14:paraId="57EBF57D" w14:textId="2842C0C4" w:rsidR="00667A1A" w:rsidRPr="00284AB3" w:rsidRDefault="00667A1A">
      <w:r w:rsidRPr="00284AB3">
        <w:t>Ved forsinket oversendelse av statistikk som ikke kan henføres under Force Majeure (punkt 11), kan Avtaleforvalter på vegne av Kunden kreve dagmulkt uten dokumentasjon av tap ved forsinkelsen. Dagmulkten utgjør kr 1 000 per virkedag etter avtalt innsendingsfrist.</w:t>
      </w:r>
    </w:p>
    <w:p w14:paraId="7483B574" w14:textId="77777777" w:rsidR="007B40B8" w:rsidRDefault="007B40B8" w:rsidP="007B40B8">
      <w:pPr>
        <w:pStyle w:val="Overskrift3"/>
        <w:ind w:left="720" w:hanging="720"/>
      </w:pPr>
      <w:bookmarkStart w:id="142" w:name="_Toc210032755"/>
      <w:r>
        <w:t>Forsikring</w:t>
      </w:r>
      <w:bookmarkEnd w:id="142"/>
    </w:p>
    <w:p w14:paraId="7BD506F1" w14:textId="77777777" w:rsidR="007B40B8" w:rsidRDefault="007B40B8">
      <w:r w:rsidRPr="00781B0A">
        <w:t xml:space="preserve">Leverandøren skal i hele </w:t>
      </w:r>
      <w:r>
        <w:t>A</w:t>
      </w:r>
      <w:r w:rsidRPr="00781B0A">
        <w:t>vtaleperioden for egen regning tegne og opprettholde forsikringer som er tilstrekkelige til å dekke krav fra Kunden eller tredjemann som følge av Leverandørens ansv</w:t>
      </w:r>
      <w:r>
        <w:t>ar eller risiko i henhold til A</w:t>
      </w:r>
      <w:r w:rsidRPr="00781B0A">
        <w:t>vtalen.</w:t>
      </w:r>
      <w:r>
        <w:t xml:space="preserve"> Denne forpliktelsen anses som oppfylt dersom Leverandøren tegner ansvars- og risikoforsikring på vilkår som anses som ordinære innenfor norsk forsikringsvirksomhet.</w:t>
      </w:r>
    </w:p>
    <w:p w14:paraId="367849A8" w14:textId="77777777" w:rsidR="007B40B8" w:rsidRDefault="007B40B8">
      <w:r>
        <w:t>Forsikringsavtalen skal ikke inneholde bestemmelser som reduserer skadelidtes rettigheter overfor forsikringsselskapet i forhold til det som følger av forsikringsavtalelovens ordinære bestemmelser.</w:t>
      </w:r>
    </w:p>
    <w:p w14:paraId="3FAE807B" w14:textId="77777777" w:rsidR="007B40B8" w:rsidRPr="00780955" w:rsidRDefault="007B40B8">
      <w:r>
        <w:t>Attester for hver tegnet forsikring skal på forlangende forelegges Kunden for kontroll.</w:t>
      </w:r>
    </w:p>
    <w:p w14:paraId="2483CF58" w14:textId="77777777" w:rsidR="007B40B8" w:rsidRPr="00780955" w:rsidRDefault="007B40B8" w:rsidP="007B40B8">
      <w:pPr>
        <w:pStyle w:val="Overskrift3"/>
        <w:ind w:left="720" w:hanging="720"/>
      </w:pPr>
      <w:bookmarkStart w:id="143" w:name="_Toc92369165"/>
      <w:bookmarkStart w:id="144" w:name="_Toc210032756"/>
      <w:r w:rsidRPr="00780955">
        <w:t>Opplæringsansvar</w:t>
      </w:r>
      <w:bookmarkEnd w:id="143"/>
      <w:bookmarkEnd w:id="144"/>
    </w:p>
    <w:p w14:paraId="6FB62295" w14:textId="77777777" w:rsidR="007B40B8" w:rsidRDefault="007B40B8">
      <w:r>
        <w:t xml:space="preserve">Leverandøren er ansvarlig for at Kunden får nødvendig opplæring og veiledning. Møtevirksomhet i forbindelse med opplæring skal skje i henhold til retningslinjene til Kunden og i samsvar med samarbeidsavtalene nevnt i </w:t>
      </w:r>
      <w:r w:rsidRPr="00AB3AA5">
        <w:t>punkt 1.3 Avtaledokumenter og tolkningsregler</w:t>
      </w:r>
      <w:r>
        <w:t xml:space="preserve">.  </w:t>
      </w:r>
    </w:p>
    <w:p w14:paraId="57CE4893" w14:textId="77777777" w:rsidR="000672D0" w:rsidRPr="000C0973" w:rsidRDefault="00C92763" w:rsidP="000672D0">
      <w:pPr>
        <w:rPr>
          <w:rFonts w:cs="Calibri"/>
          <w:lang w:eastAsia="nb-NO"/>
        </w:rPr>
      </w:pPr>
      <w:r w:rsidRPr="000C0973">
        <w:t>Leverandør skal vederlagsfritt gjennomføre nødvendig opplæring av personalet på produkt og tjeneste, herunder eventuell bestillingsløsning og bruk av nettbutikk, når slik opplæring er nødvendig for normal bruk av produktet.</w:t>
      </w:r>
      <w:r w:rsidR="000672D0" w:rsidRPr="000C0973">
        <w:t xml:space="preserve"> </w:t>
      </w:r>
      <w:r w:rsidR="000672D0" w:rsidRPr="000C0973">
        <w:rPr>
          <w:rFonts w:cs="Calibri"/>
          <w:lang w:eastAsia="nb-NO"/>
        </w:rPr>
        <w:t>Opplæringen kan utføres av leverandørens konsulenter/fagpersoner, og bør gjennomføres på hvert brukersted så langt det er mulig. Opplæring kan også gjennomføres samlet på annet egnet sted. Kostnader for reise og opphold for kundens personell skal da dekkes av kunden.</w:t>
      </w:r>
    </w:p>
    <w:p w14:paraId="48D9562C" w14:textId="77777777" w:rsidR="00015C51" w:rsidRPr="000C0973" w:rsidRDefault="00015C51" w:rsidP="00015C51">
      <w:pPr>
        <w:rPr>
          <w:rFonts w:ascii="Calibri" w:hAnsi="Calibri" w:cs="Calibri"/>
        </w:rPr>
      </w:pPr>
      <w:r w:rsidRPr="000C0973">
        <w:rPr>
          <w:rFonts w:ascii="Calibri" w:hAnsi="Calibri" w:cs="Calibri"/>
        </w:rPr>
        <w:t>Leverandører skal være tilknyttet offentlig godkjent lærlingordning i avtalens varighet. Dersom dette kun vil være aktuelt for godkjent underleverandør(er), skal Leverandøren dokumentere at underleverandør(ene) oppfyller kravet.</w:t>
      </w:r>
    </w:p>
    <w:p w14:paraId="4E350BCB" w14:textId="55710436" w:rsidR="00C92763" w:rsidRPr="000C0973" w:rsidRDefault="00015C51">
      <w:r w:rsidRPr="000C0973">
        <w:t>Leverandør skal tilby kostnadsfri kursing av lærlingene. Kursingen kan utføres av leverandørens konsulenter/fagpersoner, og bør gjennomføres på hvert brukersted så langt det er mulig. Kursing kan gjennomføres samlet på annet egnet sted. Kostnader for reise og opphold for kundens personell skal da dekkes av kunden.</w:t>
      </w:r>
    </w:p>
    <w:p w14:paraId="39599023" w14:textId="77777777" w:rsidR="007B40B8" w:rsidRPr="00780955" w:rsidRDefault="007B40B8" w:rsidP="007B40B8">
      <w:pPr>
        <w:pStyle w:val="Overskrift3"/>
        <w:ind w:left="720" w:hanging="720"/>
      </w:pPr>
      <w:bookmarkStart w:id="145" w:name="_Toc92369166"/>
      <w:bookmarkStart w:id="146" w:name="_Toc210032757"/>
      <w:r w:rsidRPr="00780955">
        <w:lastRenderedPageBreak/>
        <w:t>Samfunnsansvar</w:t>
      </w:r>
      <w:bookmarkEnd w:id="145"/>
      <w:bookmarkEnd w:id="146"/>
      <w:r w:rsidRPr="00780955">
        <w:t xml:space="preserve"> </w:t>
      </w:r>
    </w:p>
    <w:p w14:paraId="3BFB58AB" w14:textId="77777777" w:rsidR="007B40B8" w:rsidRPr="00780955" w:rsidRDefault="007B40B8" w:rsidP="007B40B8">
      <w:pPr>
        <w:pStyle w:val="Overskrift4"/>
        <w:ind w:left="864" w:hanging="864"/>
      </w:pPr>
      <w:r w:rsidRPr="00780955">
        <w:t xml:space="preserve">Generelt </w:t>
      </w:r>
    </w:p>
    <w:p w14:paraId="34857CAD" w14:textId="77777777" w:rsidR="007B40B8" w:rsidRPr="00780955" w:rsidRDefault="007B40B8">
      <w:r w:rsidRPr="00780955">
        <w:t xml:space="preserve">Leverandøren skal respektere grunnleggende krav til menneskerettigheter og arbeidstakerrettigheter. </w:t>
      </w:r>
    </w:p>
    <w:p w14:paraId="000CC98D" w14:textId="77777777" w:rsidR="007B40B8" w:rsidRPr="00780955" w:rsidRDefault="007B40B8">
      <w:r w:rsidRPr="00780955">
        <w:t xml:space="preserve">Leverandøren skal jobbe aktivt for å redusere helse- og miljøskadelige stoffer jf. </w:t>
      </w:r>
      <w:r>
        <w:t>Europeisk utfasingsliste for helse- og miljøskadelige kjemikalier i helsevesenet</w:t>
      </w:r>
      <w:r w:rsidRPr="00780955">
        <w:rPr>
          <w:vertAlign w:val="superscript"/>
        </w:rPr>
        <w:footnoteReference w:id="2"/>
      </w:r>
      <w:r w:rsidRPr="00780955">
        <w:t xml:space="preserve"> og jobbe forebyggende med miljø- og klimahensyn. </w:t>
      </w:r>
    </w:p>
    <w:p w14:paraId="059CCB64" w14:textId="41EE7BA4" w:rsidR="007B40B8" w:rsidRPr="00780955" w:rsidRDefault="007B40B8">
      <w:r w:rsidRPr="00780955">
        <w:t xml:space="preserve">Varene som leveres til Kunden skal være fremstilt under forhold som er forenlige med kravene angitt </w:t>
      </w:r>
      <w:r w:rsidRPr="000844FA">
        <w:t xml:space="preserve">i </w:t>
      </w:r>
      <w:r w:rsidR="000C0973" w:rsidRPr="000844FA">
        <w:t xml:space="preserve">Bilag </w:t>
      </w:r>
      <w:r w:rsidR="000844FA" w:rsidRPr="000844FA">
        <w:t>6</w:t>
      </w:r>
      <w:r w:rsidR="000C0973" w:rsidRPr="000844FA">
        <w:t xml:space="preserve"> </w:t>
      </w:r>
      <w:proofErr w:type="spellStart"/>
      <w:r w:rsidRPr="000844FA">
        <w:t>Kontraktskrav</w:t>
      </w:r>
      <w:proofErr w:type="spellEnd"/>
      <w:r w:rsidRPr="000C0973">
        <w:t xml:space="preserve"> etisk handel</w:t>
      </w:r>
      <w:r w:rsidRPr="00780955">
        <w:t>. Kravene bygger på FNs veiledende prinsipper for næringsliv og menneskerettigheter med aktsomhetsvurderinger som metode.</w:t>
      </w:r>
    </w:p>
    <w:p w14:paraId="6B337266" w14:textId="77777777" w:rsidR="007B40B8" w:rsidRPr="00780955" w:rsidRDefault="007B40B8">
      <w:r w:rsidRPr="00780955">
        <w:t>Kravene angir minimumsstandarder. Der hvor konvensjoner og nasjonal lover og reguleringer omhandler samme tema, skal den høyeste standarden alltid gjelde. Dersom Leverandøren bruker underleverandører for å oppfylle Avtalen, er Leverandøren forpliktet til å videreføre og bidra til etterlevelse av kravene hos sine underleverandører.</w:t>
      </w:r>
    </w:p>
    <w:p w14:paraId="2FB8ADF5" w14:textId="77777777" w:rsidR="007B40B8" w:rsidRPr="00780955" w:rsidRDefault="007B40B8" w:rsidP="007B40B8">
      <w:pPr>
        <w:pStyle w:val="Overskrift4"/>
        <w:ind w:left="864" w:hanging="864"/>
      </w:pPr>
      <w:r w:rsidRPr="00780955">
        <w:t>Lønns- og arbeidsvilkår i offentlige kontrakter</w:t>
      </w:r>
    </w:p>
    <w:p w14:paraId="5AF65DDA" w14:textId="77777777" w:rsidR="007B40B8" w:rsidRPr="00780955" w:rsidRDefault="007B40B8">
      <w:r w:rsidRPr="00780955">
        <w:t xml:space="preserve">Ansatte hos Leverandøren og eventuelle underleverandører som direkte medvirker til å oppfylle Avtalen, skal ha lønns- og arbeidsvilkår som er i samsvar med forskrift 8. februar 2008 nr. 112 om lønns- og arbeidsvilkår i offentlige kontrakter. </w:t>
      </w:r>
    </w:p>
    <w:p w14:paraId="387B69D5" w14:textId="77777777" w:rsidR="007B40B8" w:rsidRPr="00780955" w:rsidRDefault="007B40B8">
      <w:r w:rsidRPr="00780955">
        <w:t xml:space="preserve">På tjenesteområder dekket av forskrift om allmenngjort tariffavtale, skal lønns- og arbeidsvilkår være i henhold til gjeldende forskrifter. </w:t>
      </w:r>
    </w:p>
    <w:p w14:paraId="7197F0F5" w14:textId="77777777" w:rsidR="007B40B8" w:rsidRPr="00780955" w:rsidRDefault="007B40B8">
      <w:r w:rsidRPr="00780955">
        <w:t xml:space="preserve">På tjenesteområder som ikke er dekket av forskrift om allmenngjort tariffavtale, skal lønns- og arbeidsvilkår være i henhold til gjeldende landsomfattende tariffavtale for den aktuelle bransje. </w:t>
      </w:r>
    </w:p>
    <w:p w14:paraId="6D03EC60" w14:textId="77777777" w:rsidR="007B40B8" w:rsidRPr="00780955" w:rsidRDefault="007B40B8">
      <w:r w:rsidRPr="00780955">
        <w:t>På forespørsel skal Leverandøren og eventuelle underleverandører dokumentere lønns- og arbeidsvilkårene til ansatte som medvirker til å oppfylle Avtalen. Dersom Leverandøren eller eventuelle underleverandører ikke etterlever bestemmelsen om lønns- og arbeidsvilkår, innebærer dette mislighold av Avtalen</w:t>
      </w:r>
      <w:r>
        <w:t>, jf. kap. 9 Leverandørens mislighold</w:t>
      </w:r>
      <w:r w:rsidRPr="00E22000">
        <w:t>.</w:t>
      </w:r>
    </w:p>
    <w:p w14:paraId="4A900500" w14:textId="77777777" w:rsidR="007B40B8" w:rsidRPr="00780955" w:rsidRDefault="007B40B8">
      <w:r w:rsidRPr="00780955">
        <w:t>Dersom Leverandøren, etter gjentatte henvendelser, misligholder sine forpliktelser i henhold til denne bestemmelsen og ikke viser vilje til å få forholdet i orden, innebærer dette vesentlig mislighold av Avtalen.</w:t>
      </w:r>
    </w:p>
    <w:p w14:paraId="121CC105" w14:textId="77777777" w:rsidR="007B40B8" w:rsidRPr="00780955" w:rsidRDefault="007B40B8" w:rsidP="007B40B8">
      <w:pPr>
        <w:pStyle w:val="Overskrift3"/>
        <w:ind w:left="720" w:hanging="720"/>
      </w:pPr>
      <w:bookmarkStart w:id="147" w:name="_Toc92369167"/>
      <w:bookmarkStart w:id="148" w:name="_Toc210032758"/>
      <w:r w:rsidRPr="00780955">
        <w:t>Behandling av personopplysninger</w:t>
      </w:r>
      <w:bookmarkEnd w:id="147"/>
      <w:bookmarkEnd w:id="148"/>
    </w:p>
    <w:p w14:paraId="7425A57E" w14:textId="77777777" w:rsidR="007B40B8" w:rsidRPr="00780955" w:rsidRDefault="007B40B8">
      <w:r w:rsidRPr="00780955">
        <w:t xml:space="preserve">Leverandøren er dataansvarlig/behandlingsansvarlig for de personopplysninger som behandles i forbindelse med Avtalen, og har ansvaret for at det er iverksatt tiltak som sørger for tilfredsstillende informasjonssikkerhet med hensyn til konfidensialitet, integritet, tilgjengelighet og robusthet ved behandling av helse- og personopplysninger.  </w:t>
      </w:r>
    </w:p>
    <w:p w14:paraId="634ADA51" w14:textId="77777777" w:rsidR="007B40B8" w:rsidRPr="00780955" w:rsidRDefault="007B40B8">
      <w:r w:rsidRPr="00780955">
        <w:t xml:space="preserve">Tiltakene skal dokumenteres og Kunden kan på ethvert tidspunkt kreve å få utlevert dokumentasjon som viser at tilstrekkelige og relevante tiltak er iverksatt. Ved tvil om Leverandøren har et tilfredsstillende informasjonssikkerhetsnivå kan Kunden kreve stans i behandlingen av personopplysninger og kreve at personopplysninger som er tidligere behandlet slettet dersom forholdet ikke korrigeres. </w:t>
      </w:r>
    </w:p>
    <w:p w14:paraId="49A645E5" w14:textId="77777777" w:rsidR="007B40B8" w:rsidRDefault="007B40B8">
      <w:r w:rsidRPr="00780955">
        <w:lastRenderedPageBreak/>
        <w:t>Manglende tiltak vil anses som vesentlig mislighold av Avtalen. Leverandøren plikter på egen regning å sørge for å rette opp i manglende tiltak slik at behandlingen av helse- og personopplysninger kan gjenopptas.</w:t>
      </w:r>
    </w:p>
    <w:p w14:paraId="0AD42E52" w14:textId="77777777" w:rsidR="007B40B8" w:rsidRDefault="007B40B8" w:rsidP="007B40B8">
      <w:pPr>
        <w:pStyle w:val="Overskrift3"/>
        <w:ind w:left="720" w:hanging="720"/>
      </w:pPr>
      <w:bookmarkStart w:id="149" w:name="_Toc210032759"/>
      <w:r>
        <w:t>Elektronisk varekatalog</w:t>
      </w:r>
      <w:bookmarkEnd w:id="149"/>
    </w:p>
    <w:p w14:paraId="502F14BB" w14:textId="262ABD74" w:rsidR="00225EF3" w:rsidRDefault="007B40B8" w:rsidP="00225EF3">
      <w:r>
        <w:t xml:space="preserve">Leverandøren plikter til å levere elektronisk varekatalog (katalog) i </w:t>
      </w:r>
      <w:r w:rsidRPr="000844FA">
        <w:t xml:space="preserve">henhold til </w:t>
      </w:r>
      <w:r w:rsidR="00225EF3" w:rsidRPr="000844FA">
        <w:t>Bilag 1</w:t>
      </w:r>
      <w:r w:rsidR="000844FA" w:rsidRPr="000844FA">
        <w:t>2</w:t>
      </w:r>
      <w:r w:rsidR="00225EF3" w:rsidRPr="000844FA">
        <w:t xml:space="preserve"> </w:t>
      </w:r>
      <w:r w:rsidR="00AE2E39" w:rsidRPr="000844FA">
        <w:t>Logistikkbetingelser og Bilag 1</w:t>
      </w:r>
      <w:r w:rsidR="000844FA" w:rsidRPr="000844FA">
        <w:t>3</w:t>
      </w:r>
      <w:r w:rsidR="00AE2E39" w:rsidRPr="000844FA">
        <w:t xml:space="preserve"> </w:t>
      </w:r>
      <w:r w:rsidR="00225EF3" w:rsidRPr="000844FA">
        <w:rPr>
          <w:color w:val="000000" w:themeColor="text1"/>
        </w:rPr>
        <w:t>Elektronisk samhandlingsavtale med vedlegg</w:t>
      </w:r>
      <w:r w:rsidR="00AE2E39" w:rsidRPr="000844FA">
        <w:t>.</w:t>
      </w:r>
    </w:p>
    <w:p w14:paraId="02781095" w14:textId="03366D7D" w:rsidR="008C53EC" w:rsidRDefault="008C53EC" w:rsidP="008C53EC">
      <w:pPr>
        <w:pStyle w:val="Overskrift3"/>
      </w:pPr>
      <w:bookmarkStart w:id="150" w:name="_Toc210032760"/>
      <w:r>
        <w:t>Internasjonale sanksjoner</w:t>
      </w:r>
      <w:bookmarkEnd w:id="150"/>
    </w:p>
    <w:p w14:paraId="620139D4" w14:textId="77777777" w:rsidR="00685169" w:rsidRDefault="00685169" w:rsidP="00685169">
      <w:r>
        <w:t xml:space="preserve">Leverandøren skal påse at Leverandøren ikke omfattes av vedtatte internasjonale sanksjoner med hjemmel i sanksjonsloven (lov 14.04.2021 nr. 18).  Leverandøren er ansvarlig for at underleverandører, kontraktsmedhjelpere og andre han er avhengig av for oppfyllelse av Avtalen ikke omfattes av vedtatte sanksjoner. </w:t>
      </w:r>
    </w:p>
    <w:p w14:paraId="64147353" w14:textId="77777777" w:rsidR="00685169" w:rsidRDefault="00685169" w:rsidP="00685169">
      <w:r>
        <w:t>Leverandøren skal ta kontakt med Oppdragsgiver, uten ugrunnet opphold, dersom leverandøren blir kjent med forhold som kan medføre at deres gjennomføring av Avtalen innebærer handlinger eller involvering i strid med vedtatte sanksjoner.</w:t>
      </w:r>
    </w:p>
    <w:p w14:paraId="7F9913E9" w14:textId="77777777" w:rsidR="00685169" w:rsidRDefault="00685169" w:rsidP="00685169">
      <w:r>
        <w:t>Leverandøren skal iverksette egne tiltak for å sikre overholdelse av denne bestemmelsen, og skal på forespørsel kunne dokumentere rutiner rundt dette.</w:t>
      </w:r>
    </w:p>
    <w:p w14:paraId="2E9DCCE7" w14:textId="77777777" w:rsidR="00685169" w:rsidRDefault="00685169" w:rsidP="00685169">
      <w:r>
        <w:t xml:space="preserve">Oppdragsgiver kan be leverandøren levere ytterligere dokumentasjon på at leverandøren eller noen han svarer for, ikke omfattes av de aktuelle sanksjoner, dersom Oppdragsgiver anser det nødvendig. </w:t>
      </w:r>
    </w:p>
    <w:p w14:paraId="27F157D4" w14:textId="76CA8C1C" w:rsidR="008C53EC" w:rsidRPr="008C53EC" w:rsidRDefault="00685169" w:rsidP="00685169">
      <w:r>
        <w:t>Manglende oppfyllelse av pliktene i denne bestemmelsen kan utgjøre et vesentlig mislighold av Avtalen.</w:t>
      </w:r>
    </w:p>
    <w:p w14:paraId="5A4352A6" w14:textId="77777777" w:rsidR="007B40B8" w:rsidRPr="00780955" w:rsidRDefault="007B40B8" w:rsidP="007B40B8">
      <w:pPr>
        <w:pStyle w:val="Overskrift2"/>
        <w:ind w:left="576" w:hanging="576"/>
      </w:pPr>
      <w:bookmarkStart w:id="151" w:name="_Toc82604339"/>
      <w:bookmarkStart w:id="152" w:name="_Toc82682936"/>
      <w:bookmarkStart w:id="153" w:name="_Toc92369168"/>
      <w:bookmarkStart w:id="154" w:name="_Toc210032761"/>
      <w:r w:rsidRPr="00780955">
        <w:t>Felles plikter</w:t>
      </w:r>
      <w:bookmarkEnd w:id="151"/>
      <w:bookmarkEnd w:id="152"/>
      <w:bookmarkEnd w:id="153"/>
      <w:bookmarkEnd w:id="154"/>
    </w:p>
    <w:p w14:paraId="63C694B3" w14:textId="77777777" w:rsidR="007B40B8" w:rsidRPr="00780955" w:rsidRDefault="007B40B8" w:rsidP="007B40B8">
      <w:pPr>
        <w:pStyle w:val="Overskrift3"/>
        <w:ind w:left="720" w:hanging="720"/>
      </w:pPr>
      <w:bookmarkStart w:id="155" w:name="_Toc82682937"/>
      <w:bookmarkStart w:id="156" w:name="_Toc92369169"/>
      <w:bookmarkStart w:id="157" w:name="_Toc210032762"/>
      <w:r w:rsidRPr="00780955">
        <w:t>Samarbeid</w:t>
      </w:r>
      <w:bookmarkEnd w:id="155"/>
      <w:bookmarkEnd w:id="156"/>
      <w:bookmarkEnd w:id="157"/>
    </w:p>
    <w:p w14:paraId="54439488" w14:textId="206FFEF2" w:rsidR="007B40B8" w:rsidRPr="00780955" w:rsidRDefault="007B40B8">
      <w:r w:rsidRPr="00780955">
        <w:t>Partene skal lojalt samarbeide om gjennomføringen av Avtalen</w:t>
      </w:r>
      <w:r w:rsidR="00540FB2">
        <w:t xml:space="preserve"> og skal stille med tilstrekkelig nøkkelpersonell i samhandlingen. Roller og kontaktpunkter </w:t>
      </w:r>
      <w:proofErr w:type="gramStart"/>
      <w:r w:rsidR="00540FB2">
        <w:t>fremgår</w:t>
      </w:r>
      <w:proofErr w:type="gramEnd"/>
      <w:r w:rsidR="00540FB2">
        <w:t xml:space="preserve"> av Bilag 3</w:t>
      </w:r>
      <w:r w:rsidR="00540FB2" w:rsidRPr="00E66438">
        <w:rPr>
          <w:color w:val="1A588E" w:themeColor="background2" w:themeShade="80"/>
        </w:rPr>
        <w:t xml:space="preserve"> </w:t>
      </w:r>
      <w:r w:rsidR="00540FB2">
        <w:t>Kontaktpunkter</w:t>
      </w:r>
      <w:r w:rsidR="0091110A">
        <w:t xml:space="preserve"> Leverandør</w:t>
      </w:r>
      <w:r w:rsidRPr="00780955">
        <w:t xml:space="preserve">. </w:t>
      </w:r>
    </w:p>
    <w:p w14:paraId="3FA608C3" w14:textId="77777777" w:rsidR="007B40B8" w:rsidRPr="00780955" w:rsidRDefault="007B40B8">
      <w:r w:rsidRPr="00780955">
        <w:t>Partene skal uten ugrunnet opphold varsle hverandre om forhold de forstår eller bør forstå kan få betydning for Avtalens gjennomføring.</w:t>
      </w:r>
    </w:p>
    <w:p w14:paraId="5FAAF522" w14:textId="77777777" w:rsidR="007B40B8" w:rsidRPr="00780955" w:rsidRDefault="007B40B8" w:rsidP="007B40B8">
      <w:pPr>
        <w:pStyle w:val="Overskrift3"/>
        <w:ind w:left="720" w:hanging="720"/>
      </w:pPr>
      <w:bookmarkStart w:id="158" w:name="_Toc82682938"/>
      <w:bookmarkStart w:id="159" w:name="_Toc92369170"/>
      <w:bookmarkStart w:id="160" w:name="_Toc210032763"/>
      <w:r w:rsidRPr="00780955">
        <w:t>Kommunikasjon og møter</w:t>
      </w:r>
      <w:bookmarkEnd w:id="158"/>
      <w:bookmarkEnd w:id="159"/>
      <w:bookmarkEnd w:id="160"/>
    </w:p>
    <w:p w14:paraId="3C8B0074" w14:textId="77777777" w:rsidR="007B40B8" w:rsidRPr="00780955" w:rsidRDefault="007B40B8">
      <w:r w:rsidRPr="00780955">
        <w:t xml:space="preserve">Kommunikasjon </w:t>
      </w:r>
      <w:proofErr w:type="gramStart"/>
      <w:r w:rsidRPr="00780955">
        <w:t>vedrørende</w:t>
      </w:r>
      <w:proofErr w:type="gramEnd"/>
      <w:r w:rsidRPr="00780955">
        <w:t xml:space="preserve"> Avtalen skal rettes til partenes kontaktpersoner slik angitt i Avtalens punkt 1.1 (Avtalens parter og kontaktpersoner). Henvendelser skal besvares uten ugrunnet opphold.  </w:t>
      </w:r>
    </w:p>
    <w:p w14:paraId="3B9D3995" w14:textId="4F535AD9" w:rsidR="007B40B8" w:rsidRPr="00780955" w:rsidRDefault="007B40B8">
      <w:r w:rsidRPr="00780955">
        <w:t xml:space="preserve">Avtaleforvalter vil, der det anses hensiktsmessig, gjennomføre minimum ett årlig status- og evalueringsmøte med Leverandøren. Ut over dette kan en part med minst 5 virkedagers varsel innkalle til møte med den annen part for å drøfte måten Avtalen gjennomføres på, herunder fremdrift og </w:t>
      </w:r>
      <w:r w:rsidR="00A41080">
        <w:t>leveranse</w:t>
      </w:r>
      <w:r w:rsidRPr="00780955">
        <w:t>.</w:t>
      </w:r>
    </w:p>
    <w:p w14:paraId="19B6E1FF" w14:textId="77777777" w:rsidR="007B40B8" w:rsidRPr="00780955" w:rsidRDefault="007B40B8" w:rsidP="007B40B8">
      <w:pPr>
        <w:pStyle w:val="Overskrift1"/>
        <w:ind w:left="432" w:hanging="432"/>
      </w:pPr>
      <w:bookmarkStart w:id="161" w:name="_Toc82604340"/>
      <w:bookmarkStart w:id="162" w:name="_Toc82682939"/>
      <w:bookmarkStart w:id="163" w:name="_Toc92369171"/>
      <w:bookmarkStart w:id="164" w:name="_Toc210032764"/>
      <w:r w:rsidRPr="00780955">
        <w:t>Vederlag</w:t>
      </w:r>
      <w:bookmarkEnd w:id="161"/>
      <w:bookmarkEnd w:id="162"/>
      <w:r w:rsidRPr="00780955">
        <w:t xml:space="preserve"> og prisjustering</w:t>
      </w:r>
      <w:bookmarkEnd w:id="163"/>
      <w:bookmarkEnd w:id="164"/>
    </w:p>
    <w:p w14:paraId="1808B773" w14:textId="77777777" w:rsidR="007B40B8" w:rsidRPr="00780955" w:rsidRDefault="007B40B8" w:rsidP="007B40B8">
      <w:pPr>
        <w:pStyle w:val="Overskrift2"/>
        <w:ind w:left="576" w:hanging="576"/>
      </w:pPr>
      <w:bookmarkStart w:id="165" w:name="_Toc82183918"/>
      <w:bookmarkStart w:id="166" w:name="_Toc82682940"/>
      <w:bookmarkStart w:id="167" w:name="_Toc92369172"/>
      <w:bookmarkStart w:id="168" w:name="_Toc210032765"/>
      <w:r w:rsidRPr="00780955">
        <w:t>Vederlag</w:t>
      </w:r>
      <w:bookmarkEnd w:id="165"/>
      <w:bookmarkEnd w:id="166"/>
      <w:bookmarkEnd w:id="167"/>
      <w:bookmarkEnd w:id="168"/>
    </w:p>
    <w:p w14:paraId="21727904" w14:textId="64CE3E8D" w:rsidR="007B40B8" w:rsidRPr="00AE2E39" w:rsidRDefault="007B40B8">
      <w:r>
        <w:t>Alle priser for Varen</w:t>
      </w:r>
      <w:r w:rsidR="00952B67">
        <w:t>e</w:t>
      </w:r>
      <w:r>
        <w:t xml:space="preserve"> </w:t>
      </w:r>
      <w:proofErr w:type="gramStart"/>
      <w:r>
        <w:t>fremgår</w:t>
      </w:r>
      <w:proofErr w:type="gramEnd"/>
      <w:r>
        <w:t xml:space="preserve"> </w:t>
      </w:r>
      <w:r w:rsidRPr="000844FA">
        <w:t xml:space="preserve">av </w:t>
      </w:r>
      <w:r w:rsidR="00952B67" w:rsidRPr="000844FA">
        <w:t>B</w:t>
      </w:r>
      <w:r w:rsidRPr="000844FA">
        <w:t>ilag 1 (Prisskjema</w:t>
      </w:r>
      <w:r w:rsidRPr="00AE2E39">
        <w:t xml:space="preserve">). Er ikke annet angitt, er prisene oppgitt i NOK og ekskl. mva. Prisene er faste i Avtaleperioden, med de unntak som følger av </w:t>
      </w:r>
      <w:r w:rsidRPr="000844FA">
        <w:t xml:space="preserve">punkt </w:t>
      </w:r>
      <w:r w:rsidR="00B72DEF" w:rsidRPr="000844FA">
        <w:t>6</w:t>
      </w:r>
      <w:r w:rsidRPr="000844FA">
        <w:t>.2</w:t>
      </w:r>
      <w:r w:rsidRPr="00AE2E39">
        <w:t xml:space="preserve"> (Prisjustering) nedenfor. </w:t>
      </w:r>
    </w:p>
    <w:p w14:paraId="3F9957CF" w14:textId="77777777" w:rsidR="007B40B8" w:rsidRPr="00780955" w:rsidRDefault="007B40B8">
      <w:bookmarkStart w:id="169" w:name="_Toc82183919"/>
      <w:r w:rsidRPr="00780955">
        <w:lastRenderedPageBreak/>
        <w:t xml:space="preserve">Dersom ikke annet er avtalt, inkluderer prisen emballasje, faktureringskostnader, toll, skatter og andre avgifter. </w:t>
      </w:r>
    </w:p>
    <w:p w14:paraId="78CA735E" w14:textId="77777777" w:rsidR="007B40B8" w:rsidRPr="00780955" w:rsidRDefault="007B40B8">
      <w:r w:rsidRPr="00780955">
        <w:t xml:space="preserve">Leverandøren kan ikke kreve minsteordregebyr, behandlingsgebyr eller andre lignende gebyrer, fraktpåslag, palle-/emballasjekostnader eller annet tillegg dersom dette ikke er særskilt avtalt. </w:t>
      </w:r>
    </w:p>
    <w:p w14:paraId="09B8CED1" w14:textId="77777777" w:rsidR="007B40B8" w:rsidRDefault="007B40B8">
      <w:r w:rsidRPr="00780955">
        <w:t>Utlegg, reise- og diettkostnader og reisetid dekkes bare i den grad det er avtalt. Reise- og diettkostnader skal i så fall spesifiseres og dokumenteres særskilt, og dekkes etter statens gjeldende satser hvis ikke annet er avtalt.</w:t>
      </w:r>
    </w:p>
    <w:p w14:paraId="5AC9BC74" w14:textId="78293B6B" w:rsidR="000E6F6E" w:rsidRDefault="00452380" w:rsidP="00763DB8">
      <w:pPr>
        <w:pStyle w:val="Overskrift3"/>
      </w:pPr>
      <w:bookmarkStart w:id="170" w:name="_Toc210032766"/>
      <w:r>
        <w:t>Regionale sortiment</w:t>
      </w:r>
      <w:bookmarkEnd w:id="170"/>
    </w:p>
    <w:p w14:paraId="6F7C5602" w14:textId="7FD3D425" w:rsidR="000E6F6E" w:rsidRDefault="000E6F6E">
      <w:r>
        <w:rPr>
          <w:rFonts w:cs="Arial"/>
        </w:rPr>
        <w:t xml:space="preserve">I Bilag 1 Prisskjema er det angitt hvilke varer i </w:t>
      </w:r>
      <w:proofErr w:type="spellStart"/>
      <w:r>
        <w:rPr>
          <w:rFonts w:cs="Arial"/>
        </w:rPr>
        <w:t>hovedsortimentet</w:t>
      </w:r>
      <w:proofErr w:type="spellEnd"/>
      <w:r>
        <w:rPr>
          <w:rFonts w:cs="Arial"/>
        </w:rPr>
        <w:t xml:space="preserve"> som skal leveres til hvilke regioner. </w:t>
      </w:r>
      <w:r w:rsidR="00452380">
        <w:rPr>
          <w:rFonts w:cs="Arial"/>
        </w:rPr>
        <w:t>Alle r</w:t>
      </w:r>
      <w:r>
        <w:rPr>
          <w:rFonts w:cs="Arial"/>
        </w:rPr>
        <w:t xml:space="preserve">egioner kan, før avtalen starter eller i avtaleperioden, utvide sitt utvalg av varer fra </w:t>
      </w:r>
      <w:proofErr w:type="spellStart"/>
      <w:r>
        <w:rPr>
          <w:rFonts w:cs="Arial"/>
        </w:rPr>
        <w:t>hovedsortimentet</w:t>
      </w:r>
      <w:proofErr w:type="spellEnd"/>
      <w:r>
        <w:rPr>
          <w:rFonts w:cs="Arial"/>
        </w:rPr>
        <w:t xml:space="preserve"> til samme pris som angitt </w:t>
      </w:r>
      <w:r w:rsidR="00452380">
        <w:rPr>
          <w:rFonts w:cs="Arial"/>
        </w:rPr>
        <w:t>i Bilag 1</w:t>
      </w:r>
      <w:r w:rsidR="00766930">
        <w:rPr>
          <w:rFonts w:cs="Arial"/>
        </w:rPr>
        <w:t>.</w:t>
      </w:r>
    </w:p>
    <w:p w14:paraId="1BFFA07F" w14:textId="77777777" w:rsidR="00002C6A" w:rsidRDefault="00002C6A" w:rsidP="00002C6A">
      <w:pPr>
        <w:pStyle w:val="Overskrift3"/>
      </w:pPr>
      <w:bookmarkStart w:id="171" w:name="_Toc160435519"/>
      <w:bookmarkStart w:id="172" w:name="_Toc210032767"/>
      <w:r>
        <w:t>Prismodell Tilleggssortiment</w:t>
      </w:r>
      <w:bookmarkEnd w:id="171"/>
      <w:bookmarkEnd w:id="172"/>
    </w:p>
    <w:p w14:paraId="17F3F0AA" w14:textId="40CEC87C" w:rsidR="00B12202" w:rsidRDefault="00B12202" w:rsidP="00002C6A">
      <w:r>
        <w:t xml:space="preserve">Alle varer som inngår i </w:t>
      </w:r>
      <w:r w:rsidR="00EE3B19">
        <w:t xml:space="preserve">Bilag 1 (prisskjema) er </w:t>
      </w:r>
      <w:proofErr w:type="spellStart"/>
      <w:r w:rsidR="00EE3B19">
        <w:t>hovedsortiment</w:t>
      </w:r>
      <w:proofErr w:type="spellEnd"/>
      <w:r w:rsidR="00EE3B19">
        <w:t xml:space="preserve">. </w:t>
      </w:r>
    </w:p>
    <w:p w14:paraId="3DF23F0F" w14:textId="70F23BFB" w:rsidR="000F5E2D" w:rsidRPr="00B944F5" w:rsidRDefault="00002C6A" w:rsidP="00002C6A">
      <w:r w:rsidRPr="00B944F5">
        <w:t xml:space="preserve">Varer som legges til </w:t>
      </w:r>
      <w:r w:rsidRPr="00597CF4">
        <w:t>avtalen, jf.</w:t>
      </w:r>
      <w:r w:rsidRPr="000844FA">
        <w:t xml:space="preserve"> punkt 7.3,</w:t>
      </w:r>
      <w:r w:rsidRPr="00B944F5">
        <w:t xml:space="preserve"> skal som hovedregel følge samme priskalkyle som tilsvarende produkt eller produktgruppe i </w:t>
      </w:r>
      <w:proofErr w:type="spellStart"/>
      <w:r w:rsidRPr="00B944F5">
        <w:t>hovedsortimentet</w:t>
      </w:r>
      <w:proofErr w:type="spellEnd"/>
      <w:r w:rsidRPr="00B944F5">
        <w:t>. Leverandør plikter å levere Kunden dokumentasjon på dette på forespørsel. Leverandør står fritt til å tilby tilleggssortiment med en priskalkyle som er mer gunstig for Kunden.</w:t>
      </w:r>
      <w:r w:rsidR="000F5E2D" w:rsidRPr="00B944F5">
        <w:t xml:space="preserve"> </w:t>
      </w:r>
    </w:p>
    <w:p w14:paraId="2E80676C" w14:textId="3343D2D3" w:rsidR="00B72DEF" w:rsidRPr="00B944F5" w:rsidRDefault="000F5E2D" w:rsidP="00002C6A">
      <w:r w:rsidRPr="00B944F5">
        <w:t xml:space="preserve">Varer som legges til avtalesortimentet som </w:t>
      </w:r>
      <w:r w:rsidR="0068184F" w:rsidRPr="00B944F5">
        <w:t xml:space="preserve">tilleggssortiment skal deretter følge samme prisreguleringsmekanisme som </w:t>
      </w:r>
      <w:proofErr w:type="spellStart"/>
      <w:r w:rsidR="0068184F" w:rsidRPr="00B944F5">
        <w:t>hovedsortimentet</w:t>
      </w:r>
      <w:proofErr w:type="spellEnd"/>
      <w:r w:rsidR="0068184F" w:rsidRPr="00B944F5">
        <w:t>.</w:t>
      </w:r>
    </w:p>
    <w:p w14:paraId="78B73DE5" w14:textId="34D89B3A" w:rsidR="002758E3" w:rsidRDefault="002758E3" w:rsidP="002758E3">
      <w:pPr>
        <w:pStyle w:val="Overskrift3"/>
      </w:pPr>
      <w:bookmarkStart w:id="173" w:name="_Toc210032768"/>
      <w:r>
        <w:t>Vederlag ved rest / erstatning</w:t>
      </w:r>
      <w:bookmarkEnd w:id="173"/>
    </w:p>
    <w:p w14:paraId="1376A0FA" w14:textId="7995C3E1" w:rsidR="002758E3" w:rsidRPr="000844FA" w:rsidRDefault="00764C1E" w:rsidP="00002C6A">
      <w:r w:rsidRPr="009278BD">
        <w:t xml:space="preserve">Ved restleveranser </w:t>
      </w:r>
      <w:r w:rsidR="0090343C" w:rsidRPr="009278BD">
        <w:t xml:space="preserve">som skyldes at Leverandør er i manko på en </w:t>
      </w:r>
      <w:r w:rsidR="001114AD" w:rsidRPr="009278BD">
        <w:t xml:space="preserve">vare som er en del av sortimentet på avtalen </w:t>
      </w:r>
      <w:r w:rsidRPr="009278BD">
        <w:t xml:space="preserve">skal </w:t>
      </w:r>
      <w:r w:rsidR="0090343C" w:rsidRPr="009278BD">
        <w:t>Leverandør tilby Kunden en erstatningsvare</w:t>
      </w:r>
      <w:r w:rsidR="00CC1B5C" w:rsidRPr="009278BD">
        <w:t xml:space="preserve"> i henhold til punkt 4.7.2. Dersom </w:t>
      </w:r>
      <w:r w:rsidR="0035159D" w:rsidRPr="009278BD">
        <w:t>varen som rester er definert som en «</w:t>
      </w:r>
      <w:r w:rsidR="000C5B68" w:rsidRPr="009278BD">
        <w:t>L</w:t>
      </w:r>
      <w:r w:rsidR="0035159D" w:rsidRPr="009278BD">
        <w:t xml:space="preserve">agervare» i henhold </w:t>
      </w:r>
      <w:r w:rsidR="0035159D" w:rsidRPr="000844FA">
        <w:t xml:space="preserve">til punkt 1.2.2 skal Leverandør tilby en erstatningsvare til </w:t>
      </w:r>
      <w:r w:rsidR="00291623" w:rsidRPr="000844FA">
        <w:t xml:space="preserve">samme eller lavere pris og tilsvarende eller bedre kvalitet som varen som rester. </w:t>
      </w:r>
      <w:r w:rsidR="000C5B68" w:rsidRPr="000844FA">
        <w:t xml:space="preserve">Dersom varen som rester ikke er definert som «Lagervare» i henhold til punkt 1.2.2 skal Leverandør tilby en erstatningsvare som </w:t>
      </w:r>
      <w:r w:rsidR="00A14DB4" w:rsidRPr="000844FA">
        <w:t>følger samme priskalkyle som varen som rester.</w:t>
      </w:r>
    </w:p>
    <w:p w14:paraId="7FEF2B51" w14:textId="62EA422A" w:rsidR="0027010F" w:rsidRPr="009278BD" w:rsidRDefault="0027010F" w:rsidP="00002C6A">
      <w:r w:rsidRPr="000844FA">
        <w:t xml:space="preserve">Dersom Kunden ikke aksepterer </w:t>
      </w:r>
      <w:r w:rsidR="005F2D45" w:rsidRPr="000844FA">
        <w:t>erstatningsvaren som tilbys av Leverandør</w:t>
      </w:r>
      <w:r w:rsidR="008132B4" w:rsidRPr="000844FA">
        <w:t>, eller Leverandør ikke kan tilby en erstatningsvare</w:t>
      </w:r>
      <w:r w:rsidR="005F2D45" w:rsidRPr="000844FA">
        <w:t>, kan Kunden gjennomføre et dekningskjøp i henhold til punkt 9.1.7.</w:t>
      </w:r>
    </w:p>
    <w:p w14:paraId="11E2F089" w14:textId="77777777" w:rsidR="007B40B8" w:rsidRPr="00780955" w:rsidRDefault="007B40B8" w:rsidP="007B40B8">
      <w:pPr>
        <w:pStyle w:val="Overskrift2"/>
        <w:ind w:left="576" w:hanging="576"/>
      </w:pPr>
      <w:bookmarkStart w:id="174" w:name="_Toc82682941"/>
      <w:bookmarkStart w:id="175" w:name="_Toc92369173"/>
      <w:bookmarkStart w:id="176" w:name="_Toc210032769"/>
      <w:r w:rsidRPr="00780955">
        <w:t>Prisjustering</w:t>
      </w:r>
      <w:bookmarkEnd w:id="169"/>
      <w:bookmarkEnd w:id="174"/>
      <w:bookmarkEnd w:id="175"/>
      <w:bookmarkEnd w:id="176"/>
    </w:p>
    <w:p w14:paraId="4A326B9F" w14:textId="77777777" w:rsidR="007B40B8" w:rsidRPr="00780955" w:rsidRDefault="007B40B8" w:rsidP="007B40B8">
      <w:pPr>
        <w:pStyle w:val="Overskrift3"/>
        <w:ind w:left="720" w:hanging="720"/>
      </w:pPr>
      <w:bookmarkStart w:id="177" w:name="_Toc92369174"/>
      <w:bookmarkStart w:id="178" w:name="_Toc210032770"/>
      <w:bookmarkStart w:id="179" w:name="_Hlk87975837"/>
      <w:r w:rsidRPr="00780955">
        <w:t>Prisjustering som følge av myndighetsvedtak</w:t>
      </w:r>
      <w:bookmarkEnd w:id="177"/>
      <w:bookmarkEnd w:id="178"/>
    </w:p>
    <w:p w14:paraId="0B5780EA" w14:textId="77777777" w:rsidR="007B40B8" w:rsidRPr="00780955" w:rsidRDefault="007B40B8">
      <w:r w:rsidRPr="00780955">
        <w:t xml:space="preserve">Ved endring av offentlige avgifter, lover eller forskrifter som har konsekvenser for den faktiske kostnad for leveransen som netto utgjør mer enn 2 % av det totale årlige forventede vederlaget til Leverandøren (regnet ut fra Leverandørens gjennomsnittlige omsetning pr. måned i Avtaleperioden frem til prisendringen blir krevet * 12), kan begge parter kreve ekstraordinær regulering av godtgjørelsen. Dette gjelder ikke dersom endringen ble offentliggjort før frist for endelig tilbud. Krav om ekstraordinær </w:t>
      </w:r>
      <w:r>
        <w:t>justering</w:t>
      </w:r>
      <w:r w:rsidRPr="00780955">
        <w:t xml:space="preserve"> av godtgjørelsen skal fremsettes skriftlig og være dokumentert. Kunden har rett til innsyn i relevante forhold, herunder dokumenter og regnskapsoversikter mv.</w:t>
      </w:r>
    </w:p>
    <w:p w14:paraId="36F955CB" w14:textId="77777777" w:rsidR="007B40B8" w:rsidRPr="00780955" w:rsidRDefault="007B40B8" w:rsidP="007B40B8">
      <w:pPr>
        <w:pStyle w:val="Overskrift3"/>
        <w:ind w:left="720" w:hanging="720"/>
      </w:pPr>
      <w:bookmarkStart w:id="180" w:name="_Toc92369175"/>
      <w:bookmarkStart w:id="181" w:name="_Toc210032771"/>
      <w:bookmarkStart w:id="182" w:name="_Hlk88138170"/>
      <w:r w:rsidRPr="00780955">
        <w:t>Prisjustering som følge av valutaendringer</w:t>
      </w:r>
      <w:bookmarkEnd w:id="180"/>
      <w:bookmarkEnd w:id="181"/>
    </w:p>
    <w:p w14:paraId="4DFC83B0" w14:textId="77777777" w:rsidR="00511B40" w:rsidRPr="006F24CC" w:rsidRDefault="00511B40" w:rsidP="00511B40">
      <w:r w:rsidRPr="006F24CC">
        <w:t>Prisene justeres ikke som følge av endringer i valutakurs.</w:t>
      </w:r>
    </w:p>
    <w:p w14:paraId="6173C501" w14:textId="77777777" w:rsidR="007B40B8" w:rsidRPr="00780955" w:rsidRDefault="007B40B8" w:rsidP="007B40B8">
      <w:pPr>
        <w:pStyle w:val="Overskrift3"/>
        <w:ind w:left="720" w:hanging="720"/>
      </w:pPr>
      <w:bookmarkStart w:id="183" w:name="_Toc87909533"/>
      <w:bookmarkStart w:id="184" w:name="_Toc92369176"/>
      <w:bookmarkStart w:id="185" w:name="_Toc210032772"/>
      <w:bookmarkStart w:id="186" w:name="_Toc82183920"/>
      <w:bookmarkStart w:id="187" w:name="_Toc82682942"/>
      <w:bookmarkEnd w:id="182"/>
      <w:bookmarkEnd w:id="183"/>
      <w:r w:rsidRPr="00780955">
        <w:lastRenderedPageBreak/>
        <w:t xml:space="preserve">Prisjustering som følge av </w:t>
      </w:r>
      <w:r>
        <w:t>i</w:t>
      </w:r>
      <w:r w:rsidRPr="00780955">
        <w:t>ndeksregulering</w:t>
      </w:r>
      <w:bookmarkEnd w:id="184"/>
      <w:bookmarkEnd w:id="185"/>
    </w:p>
    <w:p w14:paraId="2DC283BD" w14:textId="48741516" w:rsidR="00731E60" w:rsidRPr="00522E19" w:rsidRDefault="004C1995" w:rsidP="00731E60">
      <w:r w:rsidRPr="00C747C9">
        <w:t>Prisene justeres</w:t>
      </w:r>
      <w:r w:rsidR="009624B4" w:rsidRPr="00C747C9">
        <w:t xml:space="preserve"> </w:t>
      </w:r>
      <w:r w:rsidR="00361606">
        <w:t>kvartalsvis</w:t>
      </w:r>
      <w:r w:rsidRPr="00C747C9">
        <w:t xml:space="preserve"> basert på endring i indeks</w:t>
      </w:r>
      <w:r w:rsidR="00F91A1F" w:rsidRPr="00C747C9">
        <w:t xml:space="preserve"> SSB PIF hovedgruppeindeks</w:t>
      </w:r>
      <w:r w:rsidR="00731E60" w:rsidRPr="00C747C9">
        <w:t xml:space="preserve"> [Indeks]</w:t>
      </w:r>
      <w:r w:rsidRPr="00C747C9">
        <w:t xml:space="preserve">. </w:t>
      </w:r>
      <w:r w:rsidR="003D3344" w:rsidRPr="00522E19">
        <w:t xml:space="preserve">Prisene justeres </w:t>
      </w:r>
      <w:r w:rsidR="00C34C66" w:rsidRPr="00522E19">
        <w:t>1. mars, 1. juni, 1. september og 1. desember</w:t>
      </w:r>
      <w:r w:rsidR="003D3344" w:rsidRPr="00522E19">
        <w:t>.</w:t>
      </w:r>
      <w:r w:rsidR="00731E60">
        <w:t xml:space="preserve"> </w:t>
      </w:r>
      <w:r w:rsidR="00731E60" w:rsidRPr="00522E19">
        <w:t>Prisene justeres med 100 % av endringen i [Indeks] gjennomsnittsverdi fra en periode til neste</w:t>
      </w:r>
      <w:r w:rsidR="00851680">
        <w:t>.</w:t>
      </w:r>
      <w:r w:rsidR="00731E60" w:rsidRPr="00522E19">
        <w:t xml:space="preserve"> Det benyttes en modell med glidende gjennomsnitt.</w:t>
      </w:r>
    </w:p>
    <w:p w14:paraId="44868033" w14:textId="77777777" w:rsidR="00876226" w:rsidRPr="008375B0" w:rsidRDefault="00876226" w:rsidP="00876226">
      <w:pPr>
        <w:rPr>
          <w:b/>
        </w:rPr>
      </w:pPr>
      <w:r w:rsidRPr="008375B0">
        <w:rPr>
          <w:b/>
        </w:rPr>
        <w:t>Beregningsmetode ved førstegangs justering</w:t>
      </w:r>
    </w:p>
    <w:p w14:paraId="76F110B9" w14:textId="5D7D2B24" w:rsidR="00876226" w:rsidRPr="00522E19" w:rsidRDefault="00876226" w:rsidP="00876226">
      <w:r w:rsidRPr="00522E19">
        <w:t xml:space="preserve">Avtalen starter 1. </w:t>
      </w:r>
      <w:r>
        <w:t>april</w:t>
      </w:r>
      <w:r w:rsidRPr="00522E19">
        <w:t xml:space="preserve"> 202</w:t>
      </w:r>
      <w:r>
        <w:t>6</w:t>
      </w:r>
      <w:r w:rsidRPr="00522E19">
        <w:t xml:space="preserve">. Før </w:t>
      </w:r>
      <w:proofErr w:type="spellStart"/>
      <w:r w:rsidRPr="00522E19">
        <w:t>avtalestart</w:t>
      </w:r>
      <w:proofErr w:type="spellEnd"/>
      <w:r w:rsidRPr="00522E19">
        <w:t xml:space="preserve"> justeres inngitte priser fra tilbud som følger:</w:t>
      </w:r>
    </w:p>
    <w:p w14:paraId="191B6E23" w14:textId="6F155443" w:rsidR="00876226" w:rsidRPr="00522E19" w:rsidRDefault="00876226" w:rsidP="00876226">
      <w:r w:rsidRPr="00522E19">
        <w:t xml:space="preserve">Startindeks: verdien av [Indeks] for </w:t>
      </w:r>
      <w:r w:rsidR="0008125A">
        <w:t>oktober</w:t>
      </w:r>
      <w:r>
        <w:t xml:space="preserve"> 202</w:t>
      </w:r>
      <w:r w:rsidR="00A0493D">
        <w:t>5</w:t>
      </w:r>
    </w:p>
    <w:p w14:paraId="4C5D01F7" w14:textId="49EF80AC" w:rsidR="00876226" w:rsidRPr="00522E19" w:rsidRDefault="00876226" w:rsidP="00876226">
      <w:r w:rsidRPr="00522E19">
        <w:t xml:space="preserve">Sluttindeks: gjennomsnittsverdien av [Indeks] for perioden </w:t>
      </w:r>
      <w:r w:rsidR="00897852">
        <w:t xml:space="preserve">fra og med </w:t>
      </w:r>
      <w:r w:rsidR="0008125A">
        <w:t>november</w:t>
      </w:r>
      <w:r w:rsidR="0058031F">
        <w:t xml:space="preserve"> </w:t>
      </w:r>
      <w:r w:rsidRPr="00522E19">
        <w:t>202</w:t>
      </w:r>
      <w:r w:rsidR="0058031F">
        <w:t>5</w:t>
      </w:r>
      <w:r w:rsidRPr="00522E19">
        <w:t xml:space="preserve"> – </w:t>
      </w:r>
      <w:r w:rsidR="00897852">
        <w:t xml:space="preserve">til og med </w:t>
      </w:r>
      <w:r w:rsidR="00A4756F">
        <w:t>januar</w:t>
      </w:r>
      <w:r w:rsidRPr="00522E19">
        <w:t xml:space="preserve"> 202</w:t>
      </w:r>
      <w:r w:rsidR="00A4756F">
        <w:t>6</w:t>
      </w:r>
    </w:p>
    <w:p w14:paraId="033E8520" w14:textId="77777777" w:rsidR="006A78AE" w:rsidRDefault="006A78AE" w:rsidP="006A78AE">
      <w:pPr>
        <w:rPr>
          <w:b/>
        </w:rPr>
      </w:pPr>
      <w:r w:rsidRPr="008375B0">
        <w:rPr>
          <w:b/>
        </w:rPr>
        <w:t>Beregningsmetode ved etterfølgende KPI-justeringer (halvårlig):</w:t>
      </w:r>
    </w:p>
    <w:p w14:paraId="0D60C609" w14:textId="77777777" w:rsidR="00D84804" w:rsidRDefault="00D84804" w:rsidP="00D84804">
      <w:r w:rsidRPr="00906BC3">
        <w:rPr>
          <w:u w:val="single"/>
        </w:rPr>
        <w:t>Ju</w:t>
      </w:r>
      <w:r>
        <w:rPr>
          <w:u w:val="single"/>
        </w:rPr>
        <w:t>n</w:t>
      </w:r>
      <w:r w:rsidRPr="00906BC3">
        <w:rPr>
          <w:u w:val="single"/>
        </w:rPr>
        <w:t>i:</w:t>
      </w:r>
      <w:r>
        <w:t xml:space="preserve"> </w:t>
      </w:r>
    </w:p>
    <w:p w14:paraId="5499F281" w14:textId="77777777" w:rsidR="00D84804" w:rsidRDefault="00D84804" w:rsidP="00D84804">
      <w:r>
        <w:t>Pris justeres med 100 % av endringen i gjennomsnittsverdien av [Indeks] for følgende perioder:</w:t>
      </w:r>
    </w:p>
    <w:p w14:paraId="30F91149" w14:textId="77777777" w:rsidR="00D84804" w:rsidRDefault="00D84804" w:rsidP="00D84804">
      <w:r>
        <w:t>Startindeks = forrige sluttindeks</w:t>
      </w:r>
    </w:p>
    <w:p w14:paraId="5E18EFDD" w14:textId="77777777" w:rsidR="00D84804" w:rsidRDefault="00D84804" w:rsidP="00D84804">
      <w:r>
        <w:t>Sluttindeks = gjennomsnittsverdien av [Indeks] for perioden fra og med februar – til og med april året prisjusteringen finner sted</w:t>
      </w:r>
    </w:p>
    <w:p w14:paraId="7DB6E306" w14:textId="77777777" w:rsidR="00D84804" w:rsidRDefault="00D84804" w:rsidP="00D84804">
      <w:r w:rsidRPr="00906BC3">
        <w:rPr>
          <w:u w:val="single"/>
        </w:rPr>
        <w:t>September</w:t>
      </w:r>
      <w:r>
        <w:t>:</w:t>
      </w:r>
    </w:p>
    <w:p w14:paraId="6C30530A" w14:textId="77777777" w:rsidR="00D84804" w:rsidRDefault="00D84804" w:rsidP="00D84804">
      <w:r>
        <w:t>Pris justeres med 100 % av endringen i gjennomsnittsverdien av [Indeks] for følgende perioder:</w:t>
      </w:r>
    </w:p>
    <w:p w14:paraId="14EE9C33" w14:textId="77777777" w:rsidR="00D84804" w:rsidRDefault="00D84804" w:rsidP="00D84804">
      <w:r>
        <w:t>Startindeks = forrige sluttindeks</w:t>
      </w:r>
    </w:p>
    <w:p w14:paraId="20EB03DB" w14:textId="77777777" w:rsidR="00D84804" w:rsidRDefault="00D84804" w:rsidP="00D84804">
      <w:r>
        <w:t>Sluttindeks = gjennomsnittsverdien av [Indeks] for perioden fra og med mai – til og med juli året prisjusteringen finner sted</w:t>
      </w:r>
    </w:p>
    <w:p w14:paraId="2BC84962" w14:textId="77777777" w:rsidR="00D06A7F" w:rsidRDefault="00D06A7F" w:rsidP="00D06A7F">
      <w:r w:rsidRPr="00906BC3">
        <w:rPr>
          <w:u w:val="single"/>
        </w:rPr>
        <w:t>Desember:</w:t>
      </w:r>
      <w:r>
        <w:t xml:space="preserve"> </w:t>
      </w:r>
    </w:p>
    <w:p w14:paraId="3DB41110" w14:textId="77777777" w:rsidR="00D06A7F" w:rsidRDefault="00D06A7F" w:rsidP="00D06A7F">
      <w:r>
        <w:t>Pris justeres med 100 % av endringen i gjennomsnittsverdien av [Indeks] for følgende perioder:</w:t>
      </w:r>
    </w:p>
    <w:p w14:paraId="3FFF7232" w14:textId="77777777" w:rsidR="00D06A7F" w:rsidRDefault="00D06A7F" w:rsidP="00D06A7F">
      <w:r>
        <w:t>Startindeks = forrige sluttindeks</w:t>
      </w:r>
    </w:p>
    <w:p w14:paraId="45CCCAC5" w14:textId="77777777" w:rsidR="00D06A7F" w:rsidRDefault="00D06A7F" w:rsidP="00D06A7F">
      <w:r>
        <w:t>Sluttindeks = gjennomsnittsverdien av [Indeks] for perioden fra og med august – til og med oktober året prisjusteringen finner sted</w:t>
      </w:r>
    </w:p>
    <w:p w14:paraId="5C8BC2E7" w14:textId="77777777" w:rsidR="00D06A7F" w:rsidRDefault="00D06A7F" w:rsidP="00D06A7F">
      <w:r w:rsidRPr="00906BC3">
        <w:rPr>
          <w:u w:val="single"/>
        </w:rPr>
        <w:t>Mars:</w:t>
      </w:r>
      <w:r>
        <w:t xml:space="preserve"> </w:t>
      </w:r>
    </w:p>
    <w:p w14:paraId="78C101DD" w14:textId="77777777" w:rsidR="00D06A7F" w:rsidRDefault="00D06A7F" w:rsidP="00D06A7F">
      <w:r>
        <w:t>Pris justeres med 100 % av endringen i gjennomsnittsverdien av [Indeks] for følgende perioder:</w:t>
      </w:r>
    </w:p>
    <w:p w14:paraId="1F717558" w14:textId="77777777" w:rsidR="00D06A7F" w:rsidRDefault="00D06A7F" w:rsidP="00D06A7F">
      <w:r>
        <w:t>Startindeks = forrige sluttindeks</w:t>
      </w:r>
    </w:p>
    <w:p w14:paraId="5EAF86C3" w14:textId="77777777" w:rsidR="00D06A7F" w:rsidRDefault="00D06A7F" w:rsidP="00D06A7F">
      <w:r>
        <w:t>Sluttindeks = gjennomsnittsverdien av [Indeks] for perioden fra og med november året før – til og med januar året prisjusteringen finner sted</w:t>
      </w:r>
    </w:p>
    <w:p w14:paraId="386D6B86" w14:textId="77777777" w:rsidR="00D06A7F" w:rsidRDefault="00D06A7F" w:rsidP="000F5E2D"/>
    <w:p w14:paraId="1FE6C2A7" w14:textId="4247A952" w:rsidR="000F5E2D" w:rsidRDefault="000F5E2D" w:rsidP="000F5E2D">
      <w:r>
        <w:t xml:space="preserve">Etter prisjustering er prisene faste i </w:t>
      </w:r>
      <w:r w:rsidR="00D06A7F">
        <w:t xml:space="preserve">3 </w:t>
      </w:r>
      <w:r>
        <w:t>måneder.</w:t>
      </w:r>
    </w:p>
    <w:p w14:paraId="25F39128" w14:textId="69B90D17" w:rsidR="007B40B8" w:rsidRPr="007B40B8" w:rsidRDefault="000F5E2D" w:rsidP="00AB4F88">
      <w:pPr>
        <w:rPr>
          <w:color w:val="1A588E" w:themeColor="background2" w:themeShade="80"/>
        </w:rPr>
      </w:pPr>
      <w:r>
        <w:lastRenderedPageBreak/>
        <w:t>Prisjusteringene administreres av Sykehusinnkjøp</w:t>
      </w:r>
      <w:r w:rsidRPr="00AB4F88">
        <w:t>.</w:t>
      </w:r>
      <w:r w:rsidRPr="00AB4F88">
        <w:rPr>
          <w:sz w:val="24"/>
          <w:szCs w:val="24"/>
        </w:rPr>
        <w:t xml:space="preserve"> </w:t>
      </w:r>
      <w:r w:rsidR="001F17EC" w:rsidRPr="00AB4F88">
        <w:t xml:space="preserve">Leverandør skal levere nye </w:t>
      </w:r>
      <w:r w:rsidR="00CE3DA2" w:rsidRPr="00AB4F88">
        <w:t>prisfiler og ny EHF-katalog</w:t>
      </w:r>
      <w:r w:rsidR="00A35732" w:rsidRPr="00AB4F88">
        <w:t xml:space="preserve"> med oppdaterte priser</w:t>
      </w:r>
      <w:r w:rsidR="00CE3DA2" w:rsidRPr="00AB4F88">
        <w:t xml:space="preserve"> til Kunden senest </w:t>
      </w:r>
      <w:r w:rsidR="00CE3DA2" w:rsidRPr="00AB3AA5">
        <w:t>15 dager</w:t>
      </w:r>
      <w:r w:rsidR="00CE3DA2" w:rsidRPr="00AB4F88">
        <w:t xml:space="preserve"> </w:t>
      </w:r>
      <w:r w:rsidR="00A35732" w:rsidRPr="00AB4F88">
        <w:t>før nye priser trer i kraft.</w:t>
      </w:r>
    </w:p>
    <w:p w14:paraId="71B91E9A" w14:textId="77777777" w:rsidR="007B40B8" w:rsidRPr="00780955" w:rsidRDefault="007B40B8" w:rsidP="007B40B8">
      <w:pPr>
        <w:pStyle w:val="Overskrift2"/>
        <w:ind w:left="576" w:hanging="576"/>
      </w:pPr>
      <w:bookmarkStart w:id="188" w:name="_Toc92369177"/>
      <w:bookmarkStart w:id="189" w:name="_Toc210032773"/>
      <w:bookmarkEnd w:id="179"/>
      <w:r w:rsidRPr="00780955">
        <w:t>Fakturerings- og betalingsbetingelser</w:t>
      </w:r>
      <w:bookmarkEnd w:id="186"/>
      <w:bookmarkEnd w:id="187"/>
      <w:bookmarkEnd w:id="188"/>
      <w:bookmarkEnd w:id="189"/>
    </w:p>
    <w:p w14:paraId="65D7DF2C" w14:textId="41471884" w:rsidR="007B40B8" w:rsidRPr="00780955" w:rsidRDefault="007B40B8">
      <w:r w:rsidRPr="00780955">
        <w:t xml:space="preserve">Med mindre annet er avtalt, skal fakturering skje </w:t>
      </w:r>
      <w:r w:rsidR="00943460">
        <w:t xml:space="preserve">i NOK </w:t>
      </w:r>
      <w:r w:rsidRPr="00780955">
        <w:t>med bakgrunn i leverte Varer dokumentert i fakturaunderlaget. Betalingsfrist er</w:t>
      </w:r>
      <w:r w:rsidRPr="00780955" w:rsidDel="005C4023">
        <w:t xml:space="preserve"> </w:t>
      </w:r>
      <w:r w:rsidRPr="00780955">
        <w:t>30 dager etter at korrekt faktura er mottatt.</w:t>
      </w:r>
    </w:p>
    <w:p w14:paraId="2599841C" w14:textId="4DE5C4DD" w:rsidR="007B40B8" w:rsidRPr="00780955" w:rsidRDefault="007B40B8">
      <w:r w:rsidRPr="00780955">
        <w:t xml:space="preserve">Fakturering skal, om ikke annet </w:t>
      </w:r>
      <w:proofErr w:type="gramStart"/>
      <w:r w:rsidRPr="00780955">
        <w:t>fremgår</w:t>
      </w:r>
      <w:proofErr w:type="gramEnd"/>
      <w:r w:rsidRPr="00780955">
        <w:t xml:space="preserve"> av Avtalens bilag, </w:t>
      </w:r>
      <w:r w:rsidR="000544D5">
        <w:t xml:space="preserve">foregå i henhold til kravene i Bilag </w:t>
      </w:r>
      <w:proofErr w:type="spellStart"/>
      <w:r w:rsidR="000544D5" w:rsidRPr="00E66438">
        <w:rPr>
          <w:color w:val="1A588E" w:themeColor="background2" w:themeShade="80"/>
        </w:rPr>
        <w:t>X</w:t>
      </w:r>
      <w:proofErr w:type="spellEnd"/>
      <w:r w:rsidR="000544D5">
        <w:t xml:space="preserve"> – Elektronisk samhandlingsavtale</w:t>
      </w:r>
      <w:r w:rsidR="00C156BC">
        <w:t xml:space="preserve"> med </w:t>
      </w:r>
      <w:proofErr w:type="spellStart"/>
      <w:r w:rsidR="00C156BC">
        <w:t>RHFene</w:t>
      </w:r>
      <w:proofErr w:type="spellEnd"/>
      <w:r w:rsidR="00C156BC">
        <w:t>.</w:t>
      </w:r>
      <w:r w:rsidRPr="00780955">
        <w:t xml:space="preserve">  </w:t>
      </w:r>
    </w:p>
    <w:p w14:paraId="0D6DF9F2" w14:textId="77777777" w:rsidR="007B40B8" w:rsidRPr="00780955" w:rsidRDefault="007B40B8">
      <w:r w:rsidRPr="00780955">
        <w:t xml:space="preserve">Alle fakturaer skal være påført Kundens innkjøps- eller bestillingsreferanse (avtalenummer), eventuelt andre avtalte referanser, og skal klart angi hva beløpet gjelder. Faktura skal inneholde samme enhetspriser og -benevnelser som i Avtalen. </w:t>
      </w:r>
      <w:r>
        <w:t xml:space="preserve">Samlefakturering er kun tillatt etter avtale med Kunden. </w:t>
      </w:r>
      <w:r w:rsidRPr="00780955">
        <w:t xml:space="preserve">Kunden har rett til å returnere fakturaer som ikke tilfredsstiller disse kravene. </w:t>
      </w:r>
    </w:p>
    <w:p w14:paraId="75CC4966" w14:textId="77777777" w:rsidR="00C156BC" w:rsidRDefault="007B40B8">
      <w:r w:rsidRPr="00780955">
        <w:t>Det skal ikke beregnes noen form for gebyr eller tillegg ved fakturering.</w:t>
      </w:r>
    </w:p>
    <w:p w14:paraId="4F1A6F3D" w14:textId="27C889D3" w:rsidR="007B40B8" w:rsidRPr="00780955" w:rsidRDefault="00C156BC">
      <w:r>
        <w:t>Eventuelle rabatter skal gis per varelinje og ikke som en sam</w:t>
      </w:r>
      <w:r w:rsidR="001F7F54">
        <w:t>lerabatt</w:t>
      </w:r>
      <w:r w:rsidR="004D2C5D">
        <w:t>.</w:t>
      </w:r>
      <w:r w:rsidR="007B40B8" w:rsidRPr="00780955">
        <w:t xml:space="preserve"> </w:t>
      </w:r>
    </w:p>
    <w:p w14:paraId="442A4516" w14:textId="77777777" w:rsidR="007B40B8" w:rsidRPr="00780955" w:rsidRDefault="007B40B8">
      <w:r w:rsidRPr="00780955">
        <w:t>Betaling av faktura er ikke ensbetydende med aksept av fakturaunderlag. Omtvistede krav forfaller ikke til betaling før enighet er oppnådd, eller eventuelt før rettskraftig dom er avsagt.</w:t>
      </w:r>
    </w:p>
    <w:p w14:paraId="24A9333D" w14:textId="77777777" w:rsidR="007B40B8" w:rsidRDefault="007B40B8">
      <w:r w:rsidRPr="00780955">
        <w:t xml:space="preserve">Kunden kan gjøre fradrag i mottatt faktura for forskuddsbetalinger og for omtvistede eller utilstrekkelig dokumenterte poster. </w:t>
      </w:r>
    </w:p>
    <w:p w14:paraId="0A1F6143" w14:textId="77777777" w:rsidR="007B40B8" w:rsidRPr="00780955" w:rsidRDefault="007B40B8">
      <w:r w:rsidRPr="009129E4">
        <w:t xml:space="preserve">Ved feilsendte fakturaer, eller når fakturerte priser er høyere enn inngåtte avtalepriser kan Leverandøren belastes med et gebyr tilsvarende NOK 500 pr faktura. </w:t>
      </w:r>
    </w:p>
    <w:p w14:paraId="70E3005C" w14:textId="77777777" w:rsidR="007B40B8" w:rsidRPr="00780955" w:rsidRDefault="007B40B8" w:rsidP="007B40B8">
      <w:pPr>
        <w:pStyle w:val="Overskrift2"/>
        <w:ind w:left="576" w:hanging="576"/>
      </w:pPr>
      <w:bookmarkStart w:id="190" w:name="_Toc82183921"/>
      <w:bookmarkStart w:id="191" w:name="_Toc82682943"/>
      <w:bookmarkStart w:id="192" w:name="_Toc92369178"/>
      <w:bookmarkStart w:id="193" w:name="_Toc210032774"/>
      <w:r w:rsidRPr="00780955">
        <w:t>Forsinkelsesrente</w:t>
      </w:r>
      <w:bookmarkEnd w:id="190"/>
      <w:bookmarkEnd w:id="191"/>
      <w:bookmarkEnd w:id="192"/>
      <w:bookmarkEnd w:id="193"/>
    </w:p>
    <w:p w14:paraId="4F91AC07" w14:textId="77777777" w:rsidR="007B40B8" w:rsidRPr="00780955" w:rsidRDefault="007B40B8">
      <w:pPr>
        <w:rPr>
          <w:rFonts w:cs="Arial"/>
        </w:rPr>
      </w:pPr>
      <w:r w:rsidRPr="00780955">
        <w:t>Ved forsinket betaling skal Kunden betale forsinkelsesrente av det forfalte beløp i henhold til lov 17. desember 1976 nr. 100 om renter ved forsinket betaling m.m. (forsinkelsesrenteloven).</w:t>
      </w:r>
    </w:p>
    <w:p w14:paraId="228163E2" w14:textId="77777777" w:rsidR="007B40B8" w:rsidRPr="00780955" w:rsidRDefault="007B40B8" w:rsidP="007B40B8">
      <w:pPr>
        <w:pStyle w:val="Overskrift1"/>
        <w:ind w:left="432" w:hanging="432"/>
      </w:pPr>
      <w:bookmarkStart w:id="194" w:name="_Toc82604341"/>
      <w:bookmarkStart w:id="195" w:name="_Toc82682944"/>
      <w:bookmarkStart w:id="196" w:name="_Toc92369179"/>
      <w:bookmarkStart w:id="197" w:name="_Toc210032775"/>
      <w:r w:rsidRPr="00780955">
        <w:t>Endring</w:t>
      </w:r>
      <w:bookmarkEnd w:id="194"/>
      <w:bookmarkEnd w:id="195"/>
      <w:r w:rsidRPr="00780955">
        <w:t>er</w:t>
      </w:r>
      <w:bookmarkEnd w:id="196"/>
      <w:bookmarkEnd w:id="197"/>
      <w:r w:rsidRPr="00780955">
        <w:t xml:space="preserve"> </w:t>
      </w:r>
    </w:p>
    <w:p w14:paraId="58E198B0" w14:textId="77777777" w:rsidR="007B40B8" w:rsidRPr="00780955" w:rsidRDefault="007B40B8" w:rsidP="007B40B8">
      <w:pPr>
        <w:pStyle w:val="Overskrift2"/>
        <w:ind w:left="576" w:hanging="576"/>
      </w:pPr>
      <w:bookmarkStart w:id="198" w:name="_Toc92369180"/>
      <w:bookmarkStart w:id="199" w:name="_Toc210032776"/>
      <w:r w:rsidRPr="00780955">
        <w:t>Generelt</w:t>
      </w:r>
      <w:bookmarkEnd w:id="198"/>
      <w:bookmarkEnd w:id="199"/>
    </w:p>
    <w:p w14:paraId="61AB6BA1" w14:textId="77777777" w:rsidR="007B40B8" w:rsidRPr="00780955" w:rsidRDefault="007B40B8">
      <w:pPr>
        <w:rPr>
          <w:color w:val="000000" w:themeColor="text1"/>
        </w:rPr>
      </w:pPr>
      <w:bookmarkStart w:id="200" w:name="_Toc87609647"/>
      <w:bookmarkStart w:id="201" w:name="_Toc87609648"/>
      <w:bookmarkStart w:id="202" w:name="_Toc87609649"/>
      <w:bookmarkStart w:id="203" w:name="_Toc87609650"/>
      <w:bookmarkStart w:id="204" w:name="_Toc87609651"/>
      <w:bookmarkStart w:id="205" w:name="_Toc87609652"/>
      <w:bookmarkStart w:id="206" w:name="_Hlk87609011"/>
      <w:bookmarkStart w:id="207" w:name="_Toc82682947"/>
      <w:bookmarkEnd w:id="200"/>
      <w:bookmarkEnd w:id="201"/>
      <w:bookmarkEnd w:id="202"/>
      <w:bookmarkEnd w:id="203"/>
      <w:bookmarkEnd w:id="204"/>
      <w:bookmarkEnd w:id="205"/>
      <w:r w:rsidRPr="00780955">
        <w:rPr>
          <w:color w:val="000000" w:themeColor="text1"/>
        </w:rPr>
        <w:t xml:space="preserve">Innenfor det partene med rimelighet kunne forvente da Avtalen ble inngått, kan Kunden kreve endringer i Avtalen. Krav om endringer fremsettes skriftlig. </w:t>
      </w:r>
    </w:p>
    <w:bookmarkEnd w:id="206"/>
    <w:p w14:paraId="084CFB93" w14:textId="77777777" w:rsidR="007B40B8" w:rsidRPr="00780955" w:rsidRDefault="007B40B8">
      <w:pPr>
        <w:rPr>
          <w:color w:val="000000" w:themeColor="text1"/>
        </w:rPr>
      </w:pPr>
      <w:r w:rsidRPr="00780955">
        <w:rPr>
          <w:color w:val="000000" w:themeColor="text1"/>
        </w:rPr>
        <w:t>Har Leverandøren forslag til endringer, skal Kunden varsles skriftlig om dette så snart dette blir klart for Leverandøren. Endringer skal være skriftlig godkjent av Kunden før de iverksettes.</w:t>
      </w:r>
    </w:p>
    <w:p w14:paraId="0C5BE217" w14:textId="77777777" w:rsidR="007B40B8" w:rsidRPr="00780955" w:rsidRDefault="007B40B8">
      <w:pPr>
        <w:rPr>
          <w:color w:val="000000" w:themeColor="text1"/>
        </w:rPr>
      </w:pPr>
      <w:r w:rsidRPr="00780955">
        <w:rPr>
          <w:color w:val="000000" w:themeColor="text1"/>
        </w:rPr>
        <w:t xml:space="preserve">Enhver endring eller tillegg som har innvirkning på Avtalen, for eksempel i form av endret innhold, prismessige konsekvenser eller andre avtalte betingelser, skal avtales skriftlig og nedtegnes i </w:t>
      </w:r>
      <w:r>
        <w:rPr>
          <w:color w:val="000000" w:themeColor="text1"/>
        </w:rPr>
        <w:t>b</w:t>
      </w:r>
      <w:r w:rsidRPr="00780955">
        <w:rPr>
          <w:color w:val="000000" w:themeColor="text1"/>
        </w:rPr>
        <w:t xml:space="preserve">ilag </w:t>
      </w:r>
      <w:proofErr w:type="spellStart"/>
      <w:r w:rsidRPr="00780955">
        <w:rPr>
          <w:color w:val="000000" w:themeColor="text1"/>
        </w:rPr>
        <w:t>X</w:t>
      </w:r>
      <w:proofErr w:type="spellEnd"/>
      <w:r w:rsidRPr="00780955">
        <w:rPr>
          <w:color w:val="000000" w:themeColor="text1"/>
        </w:rPr>
        <w:t xml:space="preserve"> (</w:t>
      </w:r>
      <w:r w:rsidRPr="007B40B8">
        <w:rPr>
          <w:color w:val="1A588E" w:themeColor="background2" w:themeShade="80"/>
        </w:rPr>
        <w:t xml:space="preserve">Endringsprotokoll). </w:t>
      </w:r>
    </w:p>
    <w:p w14:paraId="3BFD3BDC" w14:textId="77777777" w:rsidR="007B40B8" w:rsidRPr="007B40B8" w:rsidRDefault="007B40B8">
      <w:r w:rsidRPr="00780955">
        <w:rPr>
          <w:color w:val="000000" w:themeColor="text1"/>
        </w:rPr>
        <w:t>Det kan ikke gjøres vesentlige endringer i Avtalen</w:t>
      </w:r>
      <w:r w:rsidRPr="007B40B8">
        <w:t>.</w:t>
      </w:r>
    </w:p>
    <w:p w14:paraId="7CEE46E7" w14:textId="77777777" w:rsidR="007B40B8" w:rsidRPr="00780955" w:rsidRDefault="007B40B8" w:rsidP="007B40B8">
      <w:pPr>
        <w:pStyle w:val="Overskrift2"/>
        <w:ind w:left="576" w:hanging="576"/>
      </w:pPr>
      <w:bookmarkStart w:id="208" w:name="_Toc92369181"/>
      <w:bookmarkStart w:id="209" w:name="_Toc210032777"/>
      <w:r w:rsidRPr="00780955">
        <w:t>Vederlag for endringer</w:t>
      </w:r>
      <w:bookmarkEnd w:id="207"/>
      <w:bookmarkEnd w:id="208"/>
      <w:bookmarkEnd w:id="209"/>
      <w:r w:rsidRPr="00780955">
        <w:t xml:space="preserve"> </w:t>
      </w:r>
    </w:p>
    <w:p w14:paraId="5C22FFE8" w14:textId="778286B5" w:rsidR="007B40B8" w:rsidRPr="00780955" w:rsidRDefault="007B40B8">
      <w:r>
        <w:t xml:space="preserve">Vederlag for endringer skal være i samsvar med Avtalens opprinnelige prisnivå slik dette </w:t>
      </w:r>
      <w:proofErr w:type="gramStart"/>
      <w:r>
        <w:t>fremgår</w:t>
      </w:r>
      <w:proofErr w:type="gramEnd"/>
      <w:r>
        <w:t xml:space="preserve"> av kapittel</w:t>
      </w:r>
      <w:r w:rsidRPr="007B40B8">
        <w:rPr>
          <w:color w:val="1A588E" w:themeColor="background2" w:themeShade="80"/>
        </w:rPr>
        <w:t xml:space="preserve"> </w:t>
      </w:r>
      <w:r w:rsidR="002767AB">
        <w:rPr>
          <w:color w:val="1A588E" w:themeColor="background2" w:themeShade="80"/>
        </w:rPr>
        <w:t>6</w:t>
      </w:r>
      <w:r>
        <w:t xml:space="preserve"> (Vederlag og prisjustering). Dersom endringer medfører kostnadsøkning eller -besparelser skal partene forhandle særskilt om dette, men kalkyleoppsett for enhetspriser for tilsvarende produkter skal legges til grunn.</w:t>
      </w:r>
      <w:r w:rsidR="00B03FEC">
        <w:t xml:space="preserve"> Vederlag knyttet til endringer i sortiment er beskrevet særskilt i </w:t>
      </w:r>
      <w:r w:rsidR="00B03FEC" w:rsidRPr="00B22669">
        <w:t>punkt 7.3.4 nedenfor.</w:t>
      </w:r>
    </w:p>
    <w:p w14:paraId="45C04803" w14:textId="77777777" w:rsidR="007B40B8" w:rsidRPr="00780955" w:rsidRDefault="007B40B8" w:rsidP="007B40B8">
      <w:pPr>
        <w:pStyle w:val="Overskrift2"/>
        <w:ind w:left="576" w:hanging="576"/>
      </w:pPr>
      <w:bookmarkStart w:id="210" w:name="_Toc82682949"/>
      <w:bookmarkStart w:id="211" w:name="_Toc92369182"/>
      <w:bookmarkStart w:id="212" w:name="_Toc210032778"/>
      <w:r w:rsidRPr="00780955">
        <w:lastRenderedPageBreak/>
        <w:t>Endringer i sortiment</w:t>
      </w:r>
      <w:bookmarkEnd w:id="210"/>
      <w:bookmarkEnd w:id="211"/>
      <w:bookmarkEnd w:id="212"/>
    </w:p>
    <w:p w14:paraId="7C978808" w14:textId="77777777" w:rsidR="007B40B8" w:rsidRPr="00780955" w:rsidRDefault="007B40B8" w:rsidP="007B40B8">
      <w:pPr>
        <w:pStyle w:val="Overskrift3"/>
        <w:ind w:left="720" w:hanging="720"/>
      </w:pPr>
      <w:bookmarkStart w:id="213" w:name="_Toc82682950"/>
      <w:bookmarkStart w:id="214" w:name="_Toc92369183"/>
      <w:bookmarkStart w:id="215" w:name="_Toc210032779"/>
      <w:r w:rsidRPr="00780955">
        <w:t>Generelt</w:t>
      </w:r>
      <w:bookmarkEnd w:id="213"/>
      <w:bookmarkEnd w:id="214"/>
      <w:bookmarkEnd w:id="215"/>
      <w:r w:rsidRPr="00780955">
        <w:t xml:space="preserve"> </w:t>
      </w:r>
    </w:p>
    <w:p w14:paraId="5C4A9F27" w14:textId="2934A231" w:rsidR="007B40B8" w:rsidRPr="00780955" w:rsidRDefault="007B40B8">
      <w:r>
        <w:t xml:space="preserve">Leverandøren skal sikre at Varene slik disse </w:t>
      </w:r>
      <w:proofErr w:type="gramStart"/>
      <w:r>
        <w:t>fremgår</w:t>
      </w:r>
      <w:proofErr w:type="gramEnd"/>
      <w:r>
        <w:t xml:space="preserve"> av </w:t>
      </w:r>
      <w:r w:rsidR="00472D5E" w:rsidRPr="00AB3AA5">
        <w:t>B</w:t>
      </w:r>
      <w:r w:rsidRPr="00AB3AA5">
        <w:t xml:space="preserve">ilag </w:t>
      </w:r>
      <w:r w:rsidR="00472D5E" w:rsidRPr="00AB3AA5">
        <w:t>1</w:t>
      </w:r>
      <w:r w:rsidRPr="00AB3AA5">
        <w:t xml:space="preserve"> </w:t>
      </w:r>
      <w:r w:rsidR="00472D5E" w:rsidRPr="00AB3AA5">
        <w:t>Prisskjema</w:t>
      </w:r>
      <w:r w:rsidRPr="00AB3AA5">
        <w:t xml:space="preserve"> </w:t>
      </w:r>
      <w:r>
        <w:t>til Avtalen ikke utgår av Leverandørens sortiment.</w:t>
      </w:r>
      <w:r w:rsidR="00393163" w:rsidRPr="00393163">
        <w:t xml:space="preserve"> </w:t>
      </w:r>
    </w:p>
    <w:p w14:paraId="35C88BF0" w14:textId="77777777" w:rsidR="007B40B8" w:rsidRPr="00780955" w:rsidRDefault="007B40B8" w:rsidP="007B40B8">
      <w:pPr>
        <w:pStyle w:val="Overskrift3"/>
        <w:ind w:left="720" w:hanging="720"/>
      </w:pPr>
      <w:bookmarkStart w:id="216" w:name="_Toc82682951"/>
      <w:bookmarkStart w:id="217" w:name="_Toc92369184"/>
      <w:bookmarkStart w:id="218" w:name="_Toc210032780"/>
      <w:r w:rsidRPr="00780955">
        <w:t>Leverandørens mulighet til å forespørre endringer i sortimentet</w:t>
      </w:r>
      <w:bookmarkEnd w:id="216"/>
      <w:bookmarkEnd w:id="217"/>
      <w:bookmarkEnd w:id="218"/>
    </w:p>
    <w:p w14:paraId="69AD37D3" w14:textId="77777777" w:rsidR="007B40B8" w:rsidRPr="00780955" w:rsidRDefault="007B40B8">
      <w:r>
        <w:t>Dersom Leverandøren ønsker å erstatte Varene som følge av produktutvikling, produktforbedring, endring av fabrikasjonssted, tilbakekall, endring eller avvikling av sortiment og lignende, eller at det foreligger forhold som nevnt i</w:t>
      </w:r>
      <w:r w:rsidRPr="007B40B8">
        <w:rPr>
          <w:color w:val="1A588E" w:themeColor="background2" w:themeShade="80"/>
        </w:rPr>
        <w:t xml:space="preserve"> kapittel 11</w:t>
      </w:r>
      <w:r>
        <w:t xml:space="preserve"> (Force Majeure), kan Leverandøren forespørre Kunden om dette. Leverandøren skal forespørre om slike endringer uten ugrunnet opphold.</w:t>
      </w:r>
    </w:p>
    <w:p w14:paraId="354377FD" w14:textId="77777777" w:rsidR="007B40B8" w:rsidRPr="00780955" w:rsidRDefault="007B40B8">
      <w:r w:rsidRPr="00780955">
        <w:t xml:space="preserve">Før Kunden kan godta slike endringer i sortimentet, skal Leverandøren dokumentere spesifikasjonene til det nye produktet, herunder på hvilken måte produktets egenskaper tilsvarer det produkt som erstattes. Erstatningsproduktet skal tilfredsstille de samme miljø- og produktkrav som er satt for utgått avtaleprodukt. </w:t>
      </w:r>
    </w:p>
    <w:p w14:paraId="06B12A4F" w14:textId="41657F37" w:rsidR="00F81E53" w:rsidRPr="00780955" w:rsidRDefault="007B40B8">
      <w:r w:rsidRPr="00780955">
        <w:t>Kunden kan ikke godkjenne endringer i Varene dersom det vil stride mot regelverket om offentlige anskaffelser. Kunden er heller ikke forpliktet til å godkjenne endringer i produktutvalget dersom dette vil medføre praktiske eller økonomiske ulemper for Kunden</w:t>
      </w:r>
      <w:bookmarkStart w:id="219" w:name="_Hlk135728063"/>
      <w:r w:rsidR="00F81E53">
        <w:t>.</w:t>
      </w:r>
      <w:r w:rsidR="00F81E53" w:rsidRPr="00F81E53">
        <w:t xml:space="preserve"> </w:t>
      </w:r>
      <w:r w:rsidR="00F81E53" w:rsidRPr="00780955">
        <w:t xml:space="preserve">Eventuelle endringer skal godkjennes skriftlig av Kunden. </w:t>
      </w:r>
      <w:r w:rsidR="00F81E53" w:rsidRPr="00305901">
        <w:t xml:space="preserve">Inn- og utfasing skal planlegges, koordineres med Kunden og gjennomføres i samsvar med kravene som følger av </w:t>
      </w:r>
      <w:r w:rsidR="00F81E53" w:rsidRPr="00B22669">
        <w:t xml:space="preserve">logistikkbetingelsene jf. punkt </w:t>
      </w:r>
      <w:r w:rsidR="00ED1187" w:rsidRPr="00B22669">
        <w:t>4</w:t>
      </w:r>
      <w:r w:rsidR="00F81E53" w:rsidRPr="00B22669">
        <w:t>.2 Implementering.</w:t>
      </w:r>
      <w:bookmarkEnd w:id="219"/>
    </w:p>
    <w:p w14:paraId="6D91123E" w14:textId="77777777" w:rsidR="007B40B8" w:rsidRPr="00780955" w:rsidRDefault="007B40B8" w:rsidP="007B40B8">
      <w:pPr>
        <w:pStyle w:val="Overskrift3"/>
        <w:ind w:left="720" w:hanging="720"/>
      </w:pPr>
      <w:bookmarkStart w:id="220" w:name="_Toc82682952"/>
      <w:bookmarkStart w:id="221" w:name="_Toc92369185"/>
      <w:bookmarkStart w:id="222" w:name="_Toc210032781"/>
      <w:r w:rsidRPr="00780955">
        <w:t>Kundens mulighet til å forespørre endringer i sortimentet</w:t>
      </w:r>
      <w:bookmarkEnd w:id="220"/>
      <w:bookmarkEnd w:id="221"/>
      <w:bookmarkEnd w:id="222"/>
      <w:r w:rsidRPr="00780955">
        <w:t xml:space="preserve"> </w:t>
      </w:r>
    </w:p>
    <w:p w14:paraId="7175B94D" w14:textId="1968F659" w:rsidR="007B40B8" w:rsidRDefault="007B40B8">
      <w:r>
        <w:t xml:space="preserve">Dersom det i Avtaleperioden oppstår et behov for Kunden til å foreta mindre endringer av produktutvalget i sortimentet, kan Leverandøren tilby andre Varer i tråd med prinsippene som følger </w:t>
      </w:r>
      <w:r w:rsidRPr="00B22669">
        <w:t xml:space="preserve">av </w:t>
      </w:r>
      <w:r w:rsidRPr="00B22669">
        <w:rPr>
          <w:color w:val="1A588E" w:themeColor="background2" w:themeShade="80"/>
        </w:rPr>
        <w:t xml:space="preserve">punkt </w:t>
      </w:r>
      <w:r w:rsidR="00B22669" w:rsidRPr="00B22669">
        <w:rPr>
          <w:color w:val="1A588E" w:themeColor="background2" w:themeShade="80"/>
        </w:rPr>
        <w:t>7</w:t>
      </w:r>
      <w:r w:rsidRPr="00B22669">
        <w:rPr>
          <w:color w:val="1A588E" w:themeColor="background2" w:themeShade="80"/>
        </w:rPr>
        <w:t xml:space="preserve">.3.2 </w:t>
      </w:r>
      <w:r w:rsidRPr="00B22669">
        <w:t>(Leverandørens</w:t>
      </w:r>
      <w:r>
        <w:t xml:space="preserve"> mulighet til å forespørre endringer i sortimentet).</w:t>
      </w:r>
    </w:p>
    <w:p w14:paraId="6C3169B5" w14:textId="54E0DABD" w:rsidR="00E24C84" w:rsidRPr="00780955" w:rsidRDefault="00E24C84">
      <w:r>
        <w:t xml:space="preserve">Produkter eller produktvarianter som legges til avtalen utover Varene defineres som Tilleggssortiment og prisene på Tilleggssortimentet reguleres som </w:t>
      </w:r>
      <w:r w:rsidRPr="00597CF4">
        <w:t xml:space="preserve">angitt </w:t>
      </w:r>
      <w:r w:rsidRPr="00597CF4">
        <w:rPr>
          <w:color w:val="1E6DFF" w:themeColor="text2" w:themeTint="99"/>
        </w:rPr>
        <w:t xml:space="preserve">i </w:t>
      </w:r>
      <w:r w:rsidRPr="00597CF4">
        <w:t xml:space="preserve">punkt </w:t>
      </w:r>
      <w:r w:rsidR="00597CF4" w:rsidRPr="00597CF4">
        <w:t>6</w:t>
      </w:r>
      <w:r w:rsidRPr="00597CF4">
        <w:t>.2. Kunden</w:t>
      </w:r>
      <w:r w:rsidRPr="008375B0">
        <w:t xml:space="preserve"> kan ved behov fjerne produkter fra Tilleggssortimentet.</w:t>
      </w:r>
    </w:p>
    <w:p w14:paraId="4C52A4A6" w14:textId="77777777" w:rsidR="007B40B8" w:rsidRPr="00780955" w:rsidRDefault="007B40B8" w:rsidP="007B40B8">
      <w:pPr>
        <w:pStyle w:val="Overskrift3"/>
        <w:ind w:left="720" w:hanging="720"/>
      </w:pPr>
      <w:bookmarkStart w:id="223" w:name="_Toc82682953"/>
      <w:bookmarkStart w:id="224" w:name="_Toc92369186"/>
      <w:bookmarkStart w:id="225" w:name="_Toc210032782"/>
      <w:r w:rsidRPr="00780955">
        <w:t>Vederlag ved sortimentsendringer</w:t>
      </w:r>
      <w:bookmarkEnd w:id="223"/>
      <w:bookmarkEnd w:id="224"/>
      <w:bookmarkEnd w:id="225"/>
    </w:p>
    <w:p w14:paraId="198360E1" w14:textId="54E9DA45" w:rsidR="007B40B8" w:rsidRDefault="007B40B8">
      <w:r>
        <w:t xml:space="preserve">Vederlag for endringer i sortiment skal være i samsvar med Avtalens opprinnelige prisnivå slik dette </w:t>
      </w:r>
      <w:proofErr w:type="gramStart"/>
      <w:r>
        <w:t>fremgår</w:t>
      </w:r>
      <w:proofErr w:type="gramEnd"/>
      <w:r>
        <w:t xml:space="preserve"> av </w:t>
      </w:r>
      <w:r w:rsidR="00E24C84" w:rsidRPr="00597CF4">
        <w:t xml:space="preserve">kapittel </w:t>
      </w:r>
      <w:r w:rsidR="00EF256F" w:rsidRPr="00597CF4">
        <w:t>6</w:t>
      </w:r>
      <w:r w:rsidRPr="00597CF4">
        <w:t xml:space="preserve"> (Vederlag </w:t>
      </w:r>
      <w:r>
        <w:t>og prisjustering), dog slik at gunstigere priser skal komme Kunden til gode.</w:t>
      </w:r>
      <w:r w:rsidR="0069229D">
        <w:t xml:space="preserve"> Som hovedregel gjelder at ved endringer i Varene plikter Leverandør å erstatte produktet med et tilsvarende produkt til samme eller bedre pris. Med tilsvarende produkt menes produkter med tilnærmet identiske produktegenskaper, herunder samme eller bedre kvalitet.</w:t>
      </w:r>
    </w:p>
    <w:p w14:paraId="2BF06BC5" w14:textId="71208981" w:rsidR="004E2480" w:rsidRPr="004B377F" w:rsidRDefault="00CE76E8">
      <w:r w:rsidRPr="004B377F">
        <w:t>Dersom endringen i sortimentet skyldes</w:t>
      </w:r>
      <w:r w:rsidR="00335A3F" w:rsidRPr="004B377F">
        <w:t xml:space="preserve"> endringer hos produsent</w:t>
      </w:r>
      <w:r w:rsidR="004E2480" w:rsidRPr="004B377F">
        <w:t>, herunder (men ikke uttømmende)</w:t>
      </w:r>
    </w:p>
    <w:p w14:paraId="74F12B48" w14:textId="1A0D5CB1" w:rsidR="004E2480" w:rsidRPr="004B377F" w:rsidRDefault="00CE76E8" w:rsidP="004E2480">
      <w:pPr>
        <w:pStyle w:val="Listeavsnitt"/>
        <w:numPr>
          <w:ilvl w:val="0"/>
          <w:numId w:val="22"/>
        </w:numPr>
      </w:pPr>
      <w:r w:rsidRPr="004B377F">
        <w:t>endring av forpakningsstørrelse</w:t>
      </w:r>
      <w:r w:rsidR="004E2480" w:rsidRPr="004B377F">
        <w:t xml:space="preserve"> </w:t>
      </w:r>
      <w:r w:rsidR="000473EB">
        <w:t xml:space="preserve">(mengde/antall) </w:t>
      </w:r>
      <w:r w:rsidR="004E2480" w:rsidRPr="004B377F">
        <w:t xml:space="preserve">– </w:t>
      </w:r>
      <w:r w:rsidR="00ED1187">
        <w:t>«</w:t>
      </w:r>
      <w:proofErr w:type="spellStart"/>
      <w:r w:rsidR="004E2480" w:rsidRPr="004B377F">
        <w:t>krympflasjon</w:t>
      </w:r>
      <w:proofErr w:type="spellEnd"/>
      <w:r w:rsidR="004E2480" w:rsidRPr="004B377F">
        <w:t>»</w:t>
      </w:r>
    </w:p>
    <w:p w14:paraId="42244550" w14:textId="7F5A80ED" w:rsidR="006E621C" w:rsidRPr="004B377F" w:rsidRDefault="00ED1187" w:rsidP="00165E3F">
      <w:pPr>
        <w:pStyle w:val="Listeavsnitt"/>
        <w:numPr>
          <w:ilvl w:val="0"/>
          <w:numId w:val="22"/>
        </w:numPr>
      </w:pPr>
      <w:r>
        <w:t xml:space="preserve">endring av </w:t>
      </w:r>
      <w:r w:rsidR="00E768B3" w:rsidRPr="004B377F">
        <w:t>artikkelnummer</w:t>
      </w:r>
      <w:r w:rsidR="008C50ED" w:rsidRPr="004B377F">
        <w:t xml:space="preserve"> – eksempelvis </w:t>
      </w:r>
      <w:proofErr w:type="spellStart"/>
      <w:r w:rsidR="00CC7DA6" w:rsidRPr="004B377F">
        <w:t>EPD</w:t>
      </w:r>
      <w:proofErr w:type="spellEnd"/>
      <w:r w:rsidR="00CC7DA6" w:rsidRPr="004B377F">
        <w:t xml:space="preserve"> </w:t>
      </w:r>
      <w:r w:rsidR="008C50ED" w:rsidRPr="004B377F">
        <w:t xml:space="preserve">i </w:t>
      </w:r>
      <w:proofErr w:type="spellStart"/>
      <w:r w:rsidR="00FC4A7E" w:rsidRPr="004B377F">
        <w:t>T</w:t>
      </w:r>
      <w:r w:rsidR="008C50ED" w:rsidRPr="004B377F">
        <w:t>radesolution</w:t>
      </w:r>
      <w:proofErr w:type="spellEnd"/>
      <w:r w:rsidR="00C942F1" w:rsidRPr="004B377F">
        <w:rPr>
          <w:rStyle w:val="Fotnotereferanse"/>
        </w:rPr>
        <w:footnoteReference w:id="3"/>
      </w:r>
    </w:p>
    <w:p w14:paraId="17065EB6" w14:textId="4616FF93" w:rsidR="00D07B51" w:rsidRPr="004B377F" w:rsidRDefault="006E621C" w:rsidP="006E621C">
      <w:r w:rsidRPr="004B377F">
        <w:t>men ellers ikke skyldes andre betydelige endringer i kvalitet</w:t>
      </w:r>
      <w:r w:rsidR="00687188" w:rsidRPr="004B377F">
        <w:t xml:space="preserve"> og innhold</w:t>
      </w:r>
      <w:r w:rsidR="008C50ED" w:rsidRPr="004B377F">
        <w:t>,</w:t>
      </w:r>
      <w:r w:rsidR="00E768B3" w:rsidRPr="004B377F">
        <w:t xml:space="preserve"> skal Leverandør tilby varen til samme </w:t>
      </w:r>
      <w:r w:rsidR="00D07B51" w:rsidRPr="004B377F">
        <w:t>enhetspris (pris per kg eller pris per liter) som opprinnelig produkt.</w:t>
      </w:r>
    </w:p>
    <w:p w14:paraId="4D8D98FE" w14:textId="18C9FC35" w:rsidR="00306463" w:rsidRPr="004B377F" w:rsidRDefault="00306463" w:rsidP="006E621C">
      <w:r w:rsidRPr="004B377F">
        <w:t xml:space="preserve">Dersom endringen i sortimentet skyldes at </w:t>
      </w:r>
      <w:r w:rsidR="00F50FEF" w:rsidRPr="004B377F">
        <w:t>produktet på avtalen ikke er tilgjengelig i markedet lenger</w:t>
      </w:r>
      <w:r w:rsidR="00503EAD" w:rsidRPr="004B377F">
        <w:t xml:space="preserve"> skal </w:t>
      </w:r>
      <w:r w:rsidR="005816F0" w:rsidRPr="004B377F">
        <w:t>Leverandør</w:t>
      </w:r>
      <w:r w:rsidR="00C65174" w:rsidRPr="004B377F">
        <w:t>,</w:t>
      </w:r>
      <w:r w:rsidR="005816F0" w:rsidRPr="004B377F">
        <w:t xml:space="preserve"> </w:t>
      </w:r>
      <w:proofErr w:type="gramStart"/>
      <w:r w:rsidR="005816F0" w:rsidRPr="004B377F">
        <w:t>så fremt</w:t>
      </w:r>
      <w:proofErr w:type="gramEnd"/>
      <w:r w:rsidR="005816F0" w:rsidRPr="004B377F">
        <w:t xml:space="preserve"> det finnes </w:t>
      </w:r>
      <w:r w:rsidR="003907C6" w:rsidRPr="004B377F">
        <w:t xml:space="preserve">tilfredsstillende </w:t>
      </w:r>
      <w:r w:rsidR="005816F0" w:rsidRPr="004B377F">
        <w:t xml:space="preserve">alternativer i markedet, tilby en alternativ vare </w:t>
      </w:r>
      <w:r w:rsidR="00A220C5" w:rsidRPr="004B377F">
        <w:lastRenderedPageBreak/>
        <w:t>med samme priskalkyle som opprinnelig produkt.</w:t>
      </w:r>
      <w:r w:rsidR="003063BE" w:rsidRPr="004B377F">
        <w:t xml:space="preserve"> Dette gjelder ikke dersom endringen skjer før avtalen starter</w:t>
      </w:r>
      <w:r w:rsidR="004F1AC6" w:rsidRPr="004B377F">
        <w:t>, se siste avsnitt under dette punkt.</w:t>
      </w:r>
    </w:p>
    <w:p w14:paraId="52563C21" w14:textId="7300BD8E" w:rsidR="00EC7D58" w:rsidRPr="004B377F" w:rsidRDefault="00EC7D58" w:rsidP="006E621C">
      <w:r w:rsidRPr="004B377F">
        <w:t xml:space="preserve">Dersom en vare reintroduseres </w:t>
      </w:r>
      <w:r w:rsidR="00860A8E" w:rsidRPr="004B377F">
        <w:t>i sortimentet</w:t>
      </w:r>
      <w:r w:rsidR="00963762" w:rsidRPr="004B377F">
        <w:t xml:space="preserve"> skal varen prises i henhold til pris på varen da den gikk ut av sortimentet</w:t>
      </w:r>
      <w:r w:rsidR="008C3AA7" w:rsidRPr="004B377F">
        <w:t xml:space="preserve">, justert for eventuelle prisreguleringer gjennomført i henhold til </w:t>
      </w:r>
      <w:r w:rsidR="008C3AA7" w:rsidRPr="00597CF4">
        <w:t xml:space="preserve">punkt </w:t>
      </w:r>
      <w:r w:rsidR="00466E7E" w:rsidRPr="00597CF4">
        <w:t>6.2.3.</w:t>
      </w:r>
    </w:p>
    <w:p w14:paraId="2432126A" w14:textId="17BCD5BF" w:rsidR="009B0EAD" w:rsidRPr="004B377F" w:rsidRDefault="009F76DE" w:rsidP="006E621C">
      <w:r w:rsidRPr="004B377F">
        <w:t>Dersom det oppstår endringer i sortimentet mellom tilbudsfrist og start av avtale</w:t>
      </w:r>
      <w:r w:rsidR="00232E78" w:rsidRPr="004B377F">
        <w:t>n</w:t>
      </w:r>
      <w:r w:rsidR="004F1AC6" w:rsidRPr="004B377F">
        <w:t xml:space="preserve"> som skyldes at tilbudt produkt ikke lenger eksisterer i markedet</w:t>
      </w:r>
      <w:r w:rsidR="00232E78" w:rsidRPr="004B377F">
        <w:t xml:space="preserve"> skal Leverandør tilby </w:t>
      </w:r>
      <w:r w:rsidR="005F1DCC" w:rsidRPr="004B377F">
        <w:t>et tilsvarende produkt til samme eller bedre pris. Med tilsvarende produkt menes produkter med tilnærmet identiske produktegenskaper, herunder samme eller bedre kvalitet.</w:t>
      </w:r>
      <w:r w:rsidR="0074255C" w:rsidRPr="004B377F">
        <w:t xml:space="preserve"> </w:t>
      </w:r>
      <w:r w:rsidR="0074255C" w:rsidRPr="00597CF4">
        <w:t>Dette er en absolutt regel uten unntak.</w:t>
      </w:r>
      <w:r w:rsidR="00232E78" w:rsidRPr="004B377F">
        <w:t xml:space="preserve"> </w:t>
      </w:r>
    </w:p>
    <w:p w14:paraId="220FE26C" w14:textId="0CDC8687" w:rsidR="003C443F" w:rsidRPr="00780955" w:rsidRDefault="003C443F" w:rsidP="003C443F">
      <w:pPr>
        <w:pStyle w:val="Overskrift3"/>
        <w:ind w:left="720" w:hanging="720"/>
      </w:pPr>
      <w:bookmarkStart w:id="226" w:name="_Toc210032783"/>
      <w:r>
        <w:t>Rutine ved</w:t>
      </w:r>
      <w:r w:rsidRPr="00780955">
        <w:t xml:space="preserve"> sortimentsendringer</w:t>
      </w:r>
      <w:bookmarkEnd w:id="226"/>
    </w:p>
    <w:p w14:paraId="08A54418" w14:textId="17E32642" w:rsidR="003C443F" w:rsidRPr="004B377F" w:rsidRDefault="00641E91" w:rsidP="006E621C">
      <w:r w:rsidRPr="004B377F">
        <w:t>Endringer kan klassifiseres i 3 hovedgrupper</w:t>
      </w:r>
    </w:p>
    <w:p w14:paraId="1C1839D3" w14:textId="24577C4E" w:rsidR="00641E91" w:rsidRPr="004B377F" w:rsidRDefault="00641E91" w:rsidP="00641E91">
      <w:pPr>
        <w:pStyle w:val="Listeavsnitt"/>
        <w:numPr>
          <w:ilvl w:val="0"/>
          <w:numId w:val="24"/>
        </w:numPr>
      </w:pPr>
      <w:r w:rsidRPr="004B377F">
        <w:t>Permanente endringer</w:t>
      </w:r>
    </w:p>
    <w:p w14:paraId="3794121A" w14:textId="026022A8" w:rsidR="00641E91" w:rsidRPr="004B377F" w:rsidRDefault="00641E91" w:rsidP="00641E91">
      <w:pPr>
        <w:pStyle w:val="Listeavsnitt"/>
        <w:numPr>
          <w:ilvl w:val="0"/>
          <w:numId w:val="24"/>
        </w:numPr>
      </w:pPr>
      <w:r w:rsidRPr="004B377F">
        <w:t>Midlertidige endringer</w:t>
      </w:r>
    </w:p>
    <w:p w14:paraId="4DDF4612" w14:textId="591F3270" w:rsidR="00641E91" w:rsidRPr="004B377F" w:rsidRDefault="00CB6F65" w:rsidP="00641E91">
      <w:pPr>
        <w:pStyle w:val="Listeavsnitt"/>
        <w:numPr>
          <w:ilvl w:val="0"/>
          <w:numId w:val="24"/>
        </w:numPr>
      </w:pPr>
      <w:r w:rsidRPr="004B377F">
        <w:t>Kortsiktige endringer (rest/erstatning) som skyldes manko</w:t>
      </w:r>
      <w:r w:rsidR="00C814E4" w:rsidRPr="004B377F">
        <w:t>situasjon</w:t>
      </w:r>
      <w:r w:rsidRPr="004B377F">
        <w:t xml:space="preserve"> på Leverandørs lager</w:t>
      </w:r>
    </w:p>
    <w:p w14:paraId="2DEE2AED" w14:textId="0F3DC374" w:rsidR="00C814E4" w:rsidRPr="004B377F" w:rsidRDefault="00750ED4" w:rsidP="00C814E4">
      <w:r w:rsidRPr="004B377F">
        <w:t>Rutine for håndtering av k</w:t>
      </w:r>
      <w:r w:rsidR="00A14DB4" w:rsidRPr="004B377F">
        <w:t xml:space="preserve">ortsiktige endringer </w:t>
      </w:r>
      <w:r w:rsidRPr="004B377F">
        <w:t xml:space="preserve">er beskrevet i </w:t>
      </w:r>
      <w:r w:rsidRPr="00597CF4">
        <w:t>punkt 4.7.2.</w:t>
      </w:r>
      <w:r w:rsidRPr="004B377F">
        <w:t xml:space="preserve"> </w:t>
      </w:r>
    </w:p>
    <w:p w14:paraId="1F16A481" w14:textId="319E59BD" w:rsidR="00176334" w:rsidRPr="004B377F" w:rsidRDefault="00176334" w:rsidP="00C814E4">
      <w:r w:rsidRPr="004B377F">
        <w:t xml:space="preserve">Rutine for håndtering av permanente og midlertidige endringer er </w:t>
      </w:r>
      <w:r w:rsidRPr="00597CF4">
        <w:t xml:space="preserve">beskrevet i Bilag </w:t>
      </w:r>
      <w:r w:rsidR="00E557E9" w:rsidRPr="00597CF4">
        <w:t>1</w:t>
      </w:r>
      <w:r w:rsidR="00C24268" w:rsidRPr="00597CF4">
        <w:t>1</w:t>
      </w:r>
      <w:r w:rsidRPr="00597CF4">
        <w:t xml:space="preserve"> Rutine for endringer i sortiment.</w:t>
      </w:r>
      <w:r w:rsidR="002837E8" w:rsidRPr="00597CF4">
        <w:t xml:space="preserve"> Dersom Kunde</w:t>
      </w:r>
      <w:r w:rsidR="00473384" w:rsidRPr="00597CF4">
        <w:t>n</w:t>
      </w:r>
      <w:r w:rsidR="002837E8" w:rsidRPr="00597CF4">
        <w:t xml:space="preserve"> </w:t>
      </w:r>
      <w:r w:rsidR="00663D40" w:rsidRPr="00597CF4">
        <w:t>gjør</w:t>
      </w:r>
      <w:r w:rsidR="002837E8" w:rsidRPr="00597CF4">
        <w:t xml:space="preserve"> endringer</w:t>
      </w:r>
      <w:r w:rsidR="00742FAA" w:rsidRPr="00597CF4">
        <w:t xml:space="preserve"> i</w:t>
      </w:r>
      <w:r w:rsidR="002837E8" w:rsidRPr="00597CF4">
        <w:t xml:space="preserve"> </w:t>
      </w:r>
      <w:r w:rsidR="00AF3D0F" w:rsidRPr="00597CF4">
        <w:t>Bilag 1</w:t>
      </w:r>
      <w:r w:rsidR="00C24268" w:rsidRPr="00597CF4">
        <w:t>1</w:t>
      </w:r>
      <w:r w:rsidR="00AF3D0F" w:rsidRPr="00597CF4">
        <w:t xml:space="preserve"> plikter Leverandør å etterleve </w:t>
      </w:r>
      <w:r w:rsidR="00473384" w:rsidRPr="00597CF4">
        <w:t>dette uten ekstra kostnad for Kunden.</w:t>
      </w:r>
    </w:p>
    <w:p w14:paraId="602852C8" w14:textId="77777777" w:rsidR="007B40B8" w:rsidRPr="00780955" w:rsidRDefault="007B40B8" w:rsidP="007B40B8">
      <w:pPr>
        <w:pStyle w:val="Overskrift3"/>
        <w:ind w:left="720" w:hanging="720"/>
      </w:pPr>
      <w:bookmarkStart w:id="227" w:name="_Toc82682954"/>
      <w:bookmarkStart w:id="228" w:name="_Toc92369187"/>
      <w:bookmarkStart w:id="229" w:name="_Toc210032784"/>
      <w:r w:rsidRPr="00780955">
        <w:t>Kundens rett til å prøve nye produkter</w:t>
      </w:r>
      <w:bookmarkEnd w:id="227"/>
      <w:bookmarkEnd w:id="228"/>
      <w:bookmarkEnd w:id="229"/>
      <w:r w:rsidRPr="00780955">
        <w:t xml:space="preserve"> </w:t>
      </w:r>
    </w:p>
    <w:p w14:paraId="6B4D4C08" w14:textId="73C6C7BE" w:rsidR="0022582E" w:rsidRPr="00780955" w:rsidRDefault="007B40B8">
      <w:r w:rsidRPr="00780955">
        <w:t>Kunden forbeholder seg retten til å prøve ut nye produkter fra Leverandøren, samt å gjennomføre utprøving av nyutviklede produkter fra andre leverandører i Avtaleperioden. En eventuell utprøving av nye produkter skal gjøres i samråd med Kundens Avtaleforvalter. Utprøving av nye produkter medfører ingen kjøpsplikt for Kunden.</w:t>
      </w:r>
    </w:p>
    <w:p w14:paraId="34238B27" w14:textId="77777777" w:rsidR="007B40B8" w:rsidRPr="00780955" w:rsidRDefault="007B40B8" w:rsidP="007B40B8">
      <w:pPr>
        <w:pStyle w:val="Overskrift1"/>
        <w:ind w:left="432" w:hanging="432"/>
      </w:pPr>
      <w:bookmarkStart w:id="230" w:name="_Toc92132808"/>
      <w:bookmarkStart w:id="231" w:name="_Toc82604346"/>
      <w:bookmarkStart w:id="232" w:name="_Toc82682959"/>
      <w:bookmarkStart w:id="233" w:name="_Toc92369189"/>
      <w:bookmarkStart w:id="234" w:name="_Toc210032785"/>
      <w:bookmarkEnd w:id="230"/>
      <w:r w:rsidRPr="00780955">
        <w:t>Kundens mislighold</w:t>
      </w:r>
      <w:bookmarkEnd w:id="231"/>
      <w:bookmarkEnd w:id="232"/>
      <w:bookmarkEnd w:id="233"/>
      <w:bookmarkEnd w:id="234"/>
      <w:r w:rsidRPr="00780955">
        <w:t xml:space="preserve"> </w:t>
      </w:r>
    </w:p>
    <w:p w14:paraId="529E2398" w14:textId="77777777" w:rsidR="007B40B8" w:rsidRPr="00780955" w:rsidRDefault="007B40B8" w:rsidP="007B40B8">
      <w:pPr>
        <w:pStyle w:val="Overskrift2"/>
        <w:ind w:left="576" w:hanging="576"/>
      </w:pPr>
      <w:bookmarkStart w:id="235" w:name="_Toc82604347"/>
      <w:bookmarkStart w:id="236" w:name="_Toc82682960"/>
      <w:bookmarkStart w:id="237" w:name="_Toc92369190"/>
      <w:bookmarkStart w:id="238" w:name="_Toc210032786"/>
      <w:r w:rsidRPr="00780955">
        <w:t>Hva som anses som mislighold</w:t>
      </w:r>
      <w:bookmarkEnd w:id="235"/>
      <w:bookmarkEnd w:id="236"/>
      <w:bookmarkEnd w:id="237"/>
      <w:bookmarkEnd w:id="238"/>
    </w:p>
    <w:p w14:paraId="17C8628D" w14:textId="77777777" w:rsidR="007B40B8" w:rsidRPr="00780955" w:rsidRDefault="007B40B8">
      <w:r w:rsidRPr="00780955">
        <w:t>Det foreligger mislighold fra Kundens side dersom:</w:t>
      </w:r>
    </w:p>
    <w:p w14:paraId="7D797703" w14:textId="77777777" w:rsidR="007B40B8" w:rsidRPr="00780955" w:rsidRDefault="007B40B8" w:rsidP="00FF03EC">
      <w:pPr>
        <w:numPr>
          <w:ilvl w:val="0"/>
          <w:numId w:val="16"/>
        </w:numPr>
        <w:contextualSpacing/>
      </w:pPr>
      <w:r>
        <w:t xml:space="preserve">Betaling ikke skjer til rett tid, jf. </w:t>
      </w:r>
      <w:r w:rsidRPr="007B40B8">
        <w:rPr>
          <w:color w:val="1A588E" w:themeColor="background2" w:themeShade="80"/>
        </w:rPr>
        <w:t>kapittel 5</w:t>
      </w:r>
      <w:r>
        <w:t xml:space="preserve"> (Vederlag og prisjustering)</w:t>
      </w:r>
    </w:p>
    <w:p w14:paraId="37D7AC58" w14:textId="77777777" w:rsidR="007B40B8" w:rsidRPr="00780955" w:rsidRDefault="007B40B8" w:rsidP="00FF03EC">
      <w:pPr>
        <w:numPr>
          <w:ilvl w:val="0"/>
          <w:numId w:val="16"/>
        </w:numPr>
        <w:contextualSpacing/>
      </w:pPr>
      <w:r w:rsidRPr="00780955">
        <w:t>Kunden på annen måte ikke oppfyller sine forpliktelser etter Avtalen</w:t>
      </w:r>
    </w:p>
    <w:p w14:paraId="67FB885A" w14:textId="77777777" w:rsidR="007B40B8" w:rsidRPr="00780955" w:rsidRDefault="007B40B8">
      <w:r>
        <w:t>Det foreligger likevel ikke mislighold hvis situasjonen skyldes Leverandørens forhold, eller forhold som anses som Force Majeure (</w:t>
      </w:r>
      <w:r w:rsidRPr="007B40B8">
        <w:rPr>
          <w:color w:val="1A588E" w:themeColor="background2" w:themeShade="80"/>
        </w:rPr>
        <w:t>kapittel 11</w:t>
      </w:r>
      <w:r>
        <w:t>). Leverandøren skal reklamere skriftlig uten ugrunnet opphold etter at misligholdet er oppdaget eller burde vært oppdaget.</w:t>
      </w:r>
    </w:p>
    <w:p w14:paraId="37AAE37A" w14:textId="77777777" w:rsidR="007B40B8" w:rsidRPr="00780955" w:rsidRDefault="007B40B8" w:rsidP="007B40B8">
      <w:pPr>
        <w:pStyle w:val="Overskrift2"/>
        <w:ind w:left="576" w:hanging="576"/>
      </w:pPr>
      <w:bookmarkStart w:id="239" w:name="_Toc82604348"/>
      <w:bookmarkStart w:id="240" w:name="_Toc82682961"/>
      <w:bookmarkStart w:id="241" w:name="_Toc92369191"/>
      <w:bookmarkStart w:id="242" w:name="_Toc210032787"/>
      <w:r w:rsidRPr="00780955">
        <w:t>Leverandørens krav ved Kundens mislighold</w:t>
      </w:r>
      <w:bookmarkEnd w:id="239"/>
      <w:bookmarkEnd w:id="240"/>
      <w:bookmarkEnd w:id="241"/>
      <w:bookmarkEnd w:id="242"/>
    </w:p>
    <w:p w14:paraId="31E57FAF" w14:textId="77777777" w:rsidR="007B40B8" w:rsidRPr="00780955" w:rsidRDefault="007B40B8" w:rsidP="007B40B8">
      <w:pPr>
        <w:pStyle w:val="Overskrift3"/>
        <w:ind w:left="720" w:hanging="720"/>
      </w:pPr>
      <w:bookmarkStart w:id="243" w:name="_Toc82604349"/>
      <w:bookmarkStart w:id="244" w:name="_Toc82682962"/>
      <w:bookmarkStart w:id="245" w:name="_Toc92369192"/>
      <w:bookmarkStart w:id="246" w:name="_Toc210032788"/>
      <w:r w:rsidRPr="00780955">
        <w:t>Merutgifter</w:t>
      </w:r>
      <w:bookmarkEnd w:id="243"/>
      <w:bookmarkEnd w:id="244"/>
      <w:bookmarkEnd w:id="245"/>
      <w:bookmarkEnd w:id="246"/>
    </w:p>
    <w:p w14:paraId="4C603789" w14:textId="77777777" w:rsidR="007B40B8" w:rsidRPr="00780955" w:rsidRDefault="007B40B8">
      <w:r w:rsidRPr="00780955">
        <w:t>Leverandøren kan kreve vederlag for de dokumenterte merutgifter han blir påført som følge av mislighold fra Kundens side.</w:t>
      </w:r>
    </w:p>
    <w:p w14:paraId="223F703E" w14:textId="77777777" w:rsidR="007B40B8" w:rsidRPr="00780955" w:rsidRDefault="007B40B8" w:rsidP="007B40B8">
      <w:pPr>
        <w:pStyle w:val="Overskrift3"/>
        <w:ind w:left="720" w:hanging="720"/>
      </w:pPr>
      <w:bookmarkStart w:id="247" w:name="_Toc82604350"/>
      <w:bookmarkStart w:id="248" w:name="_Toc82682963"/>
      <w:bookmarkStart w:id="249" w:name="_Toc92369193"/>
      <w:bookmarkStart w:id="250" w:name="_Toc210032789"/>
      <w:r w:rsidRPr="00780955">
        <w:t>Heving</w:t>
      </w:r>
      <w:bookmarkEnd w:id="247"/>
      <w:bookmarkEnd w:id="248"/>
      <w:bookmarkEnd w:id="249"/>
      <w:bookmarkEnd w:id="250"/>
    </w:p>
    <w:p w14:paraId="76C1BC75" w14:textId="77777777" w:rsidR="007B40B8" w:rsidRPr="00780955" w:rsidRDefault="007B40B8">
      <w:r w:rsidRPr="00780955">
        <w:t>Ved vesentlig mislighold fra Kundens side, kan Leverandøren sende Kunden skriftlig varsel om at Avtalen vil bli hevet dersom Kunden ikke innen 45 dager etter at varselet ble mottatt har brakt misligholdet til opphør. Heving kan ikke skje dersom misligholdet er brakt til opphør før fristens utløp.</w:t>
      </w:r>
    </w:p>
    <w:p w14:paraId="0167CEB7" w14:textId="77777777" w:rsidR="007B40B8" w:rsidRPr="00780955" w:rsidRDefault="007B40B8" w:rsidP="007B40B8">
      <w:pPr>
        <w:pStyle w:val="Overskrift3"/>
        <w:ind w:left="720" w:hanging="720"/>
      </w:pPr>
      <w:bookmarkStart w:id="251" w:name="_Toc82604351"/>
      <w:bookmarkStart w:id="252" w:name="_Toc82682964"/>
      <w:bookmarkStart w:id="253" w:name="_Toc92369194"/>
      <w:bookmarkStart w:id="254" w:name="_Toc210032790"/>
      <w:r w:rsidRPr="00780955">
        <w:lastRenderedPageBreak/>
        <w:t>Erstatning</w:t>
      </w:r>
      <w:bookmarkEnd w:id="251"/>
      <w:bookmarkEnd w:id="252"/>
      <w:bookmarkEnd w:id="253"/>
      <w:bookmarkEnd w:id="254"/>
      <w:r w:rsidRPr="00780955">
        <w:t xml:space="preserve"> </w:t>
      </w:r>
    </w:p>
    <w:p w14:paraId="0671FFDA" w14:textId="77777777" w:rsidR="007B40B8" w:rsidRPr="00780955" w:rsidRDefault="007B40B8">
      <w:r w:rsidRPr="00780955">
        <w:t>Leverandøren kan kreve erstatning for tap som med rimelighet kan føres tilbake til misligholdet, med mindre det godtgjøres at misligholdet ikke kan tilskrives Kunden.</w:t>
      </w:r>
    </w:p>
    <w:p w14:paraId="5E70F89B" w14:textId="77777777" w:rsidR="007B40B8" w:rsidRPr="00780955" w:rsidRDefault="007B40B8">
      <w:r w:rsidRPr="00780955">
        <w:t>Erstatning for indirekte tap kan bare kreves hvis Kunden eller noen Kunden svarer for har utvist grov uaktsomhet eller forsett.</w:t>
      </w:r>
    </w:p>
    <w:p w14:paraId="2EFE304E" w14:textId="77777777" w:rsidR="007B40B8" w:rsidRPr="00780955" w:rsidRDefault="007B40B8">
      <w:r w:rsidRPr="00780955">
        <w:t>Som indirekte tap regnes tap som nevnt i lov 13. mai 1988 nr. 27 om kjøp (kjøpsloven) § 67 annet ledd.</w:t>
      </w:r>
    </w:p>
    <w:p w14:paraId="688FDA54" w14:textId="77777777" w:rsidR="007B40B8" w:rsidRPr="00780955" w:rsidRDefault="007B40B8" w:rsidP="007B40B8">
      <w:pPr>
        <w:pStyle w:val="Overskrift1"/>
        <w:ind w:left="432" w:hanging="432"/>
      </w:pPr>
      <w:bookmarkStart w:id="255" w:name="_Toc87609668"/>
      <w:bookmarkStart w:id="256" w:name="_Toc82604352"/>
      <w:bookmarkStart w:id="257" w:name="_Toc82682965"/>
      <w:bookmarkStart w:id="258" w:name="_Toc92369195"/>
      <w:bookmarkStart w:id="259" w:name="_Toc210032791"/>
      <w:bookmarkEnd w:id="255"/>
      <w:r w:rsidRPr="00780955">
        <w:t>Leverandørens mislighold</w:t>
      </w:r>
      <w:bookmarkEnd w:id="256"/>
      <w:bookmarkEnd w:id="257"/>
      <w:bookmarkEnd w:id="258"/>
      <w:bookmarkEnd w:id="259"/>
    </w:p>
    <w:p w14:paraId="71B7B8FB" w14:textId="77777777" w:rsidR="007B40B8" w:rsidRPr="00780955" w:rsidRDefault="007B40B8" w:rsidP="007B40B8">
      <w:pPr>
        <w:pStyle w:val="Overskrift2"/>
        <w:ind w:left="576" w:hanging="576"/>
      </w:pPr>
      <w:bookmarkStart w:id="260" w:name="_Toc82604353"/>
      <w:bookmarkStart w:id="261" w:name="_Toc82682966"/>
      <w:bookmarkStart w:id="262" w:name="_Toc92369196"/>
      <w:bookmarkStart w:id="263" w:name="_Toc210032792"/>
      <w:r w:rsidRPr="00780955">
        <w:t>Mangler</w:t>
      </w:r>
      <w:bookmarkEnd w:id="260"/>
      <w:bookmarkEnd w:id="261"/>
      <w:bookmarkEnd w:id="262"/>
      <w:bookmarkEnd w:id="263"/>
    </w:p>
    <w:p w14:paraId="304067AD" w14:textId="77777777" w:rsidR="007B40B8" w:rsidRPr="00780955" w:rsidRDefault="007B40B8" w:rsidP="007B40B8">
      <w:pPr>
        <w:pStyle w:val="Overskrift3"/>
        <w:ind w:left="720" w:hanging="720"/>
      </w:pPr>
      <w:bookmarkStart w:id="264" w:name="_Toc82604354"/>
      <w:bookmarkStart w:id="265" w:name="_Toc82682967"/>
      <w:bookmarkStart w:id="266" w:name="_Toc92369197"/>
      <w:bookmarkStart w:id="267" w:name="_Toc210032793"/>
      <w:r w:rsidRPr="00780955">
        <w:t>Hva som utgjør en mangel</w:t>
      </w:r>
      <w:bookmarkEnd w:id="264"/>
      <w:bookmarkEnd w:id="265"/>
      <w:bookmarkEnd w:id="266"/>
      <w:bookmarkEnd w:id="267"/>
      <w:r w:rsidRPr="00780955">
        <w:t xml:space="preserve"> </w:t>
      </w:r>
    </w:p>
    <w:p w14:paraId="31D6204E" w14:textId="77777777" w:rsidR="007B40B8" w:rsidRPr="00780955" w:rsidRDefault="007B40B8">
      <w:r w:rsidRPr="00780955">
        <w:t xml:space="preserve">Det foreligger mangel dersom Varen ikke oppfyller de krav som følger av Avtalen eller de garantier Leverandøren har gitt, og dette skyldes forhold Leverandøren svarer for. Det samme gjelder dersom Varen ikke oppfyller et bestemt formål som Leverandøren var eller måtte være kjent med da Avtalen ble inngått. </w:t>
      </w:r>
    </w:p>
    <w:p w14:paraId="7EA21C9C" w14:textId="77777777" w:rsidR="007B40B8" w:rsidRPr="00780955" w:rsidRDefault="007B40B8">
      <w:bookmarkStart w:id="268" w:name="_Hlk87340308"/>
      <w:r w:rsidRPr="00780955">
        <w:t xml:space="preserve">Med mindre annet er avtalt foreligger dessuten mangel dersom Varen ikke er i samsvar med offentligrettslige krav som stilles i lovgivningen eller offentlig vedtak i </w:t>
      </w:r>
      <w:proofErr w:type="gramStart"/>
      <w:r w:rsidRPr="00780955">
        <w:t>medhold av</w:t>
      </w:r>
      <w:proofErr w:type="gramEnd"/>
      <w:r w:rsidRPr="00780955">
        <w:t xml:space="preserve"> lov på den tid avropet foretas.</w:t>
      </w:r>
    </w:p>
    <w:p w14:paraId="2C30896E" w14:textId="77777777" w:rsidR="007B40B8" w:rsidRPr="00780955" w:rsidRDefault="007B40B8" w:rsidP="007B40B8">
      <w:pPr>
        <w:pStyle w:val="Overskrift3"/>
        <w:ind w:left="720" w:hanging="720"/>
      </w:pPr>
      <w:bookmarkStart w:id="269" w:name="_Toc82604355"/>
      <w:bookmarkStart w:id="270" w:name="_Toc82682968"/>
      <w:bookmarkStart w:id="271" w:name="_Toc92369198"/>
      <w:bookmarkStart w:id="272" w:name="_Toc210032794"/>
      <w:bookmarkEnd w:id="268"/>
      <w:r w:rsidRPr="00780955">
        <w:t>Kundens reklamasjonsfrist</w:t>
      </w:r>
      <w:bookmarkEnd w:id="269"/>
      <w:bookmarkEnd w:id="270"/>
      <w:bookmarkEnd w:id="271"/>
      <w:bookmarkEnd w:id="272"/>
    </w:p>
    <w:p w14:paraId="5D150512" w14:textId="77777777" w:rsidR="007B40B8" w:rsidRPr="00780955" w:rsidRDefault="007B40B8">
      <w:r w:rsidRPr="00780955">
        <w:t xml:space="preserve">Kunden plikter å gi Leverandøren melding om mangelen innen rimelig tid etter at Kunden oppdaget eller burde ha oppdaget den. </w:t>
      </w:r>
    </w:p>
    <w:p w14:paraId="0A7061A7" w14:textId="77777777" w:rsidR="007B40B8" w:rsidRPr="00780955" w:rsidRDefault="007B40B8">
      <w:r w:rsidRPr="00780955">
        <w:t xml:space="preserve">Det gjelder ingen reklamasjonsfrist dersom Leverandøren eller noen han svarer for har utvist forsett eller grov uaktsomhet. </w:t>
      </w:r>
    </w:p>
    <w:p w14:paraId="145EFC8B" w14:textId="77777777" w:rsidR="007B40B8" w:rsidRPr="00780955" w:rsidRDefault="007B40B8">
      <w:r w:rsidRPr="00780955">
        <w:t>Dersom Kunden eller Avtaleforvalter henvender seg til Leverandøren om mislighold, skal Leverandøren følge opp henvendelsen uten ugrunnet opphold.</w:t>
      </w:r>
    </w:p>
    <w:p w14:paraId="1B0B0ECE" w14:textId="77777777" w:rsidR="007B40B8" w:rsidRPr="00780955" w:rsidRDefault="007B40B8">
      <w:r w:rsidRPr="00780955">
        <w:t>For deler som på grunn av mangel er utbedret løper ny reklamasjonsperiode fra mangelen er utbedret. For deler som på grunn av mangelen ikke kunne brukes som forutsatt, forlenges reklamasjonsperioden med tiden fra Leverandøren ble varslet om mangelen og til mangelen er utbedret.</w:t>
      </w:r>
    </w:p>
    <w:p w14:paraId="1243B20E" w14:textId="77777777" w:rsidR="007B40B8" w:rsidRPr="00780955" w:rsidRDefault="007B40B8" w:rsidP="007B40B8">
      <w:pPr>
        <w:pStyle w:val="Overskrift3"/>
        <w:ind w:left="720" w:hanging="720"/>
      </w:pPr>
      <w:bookmarkStart w:id="273" w:name="_Toc82604356"/>
      <w:bookmarkStart w:id="274" w:name="_Toc82682969"/>
      <w:bookmarkStart w:id="275" w:name="_Toc92369199"/>
      <w:bookmarkStart w:id="276" w:name="_Toc210032795"/>
      <w:r w:rsidRPr="00780955">
        <w:t>Tilbakehold</w:t>
      </w:r>
      <w:bookmarkEnd w:id="273"/>
      <w:bookmarkEnd w:id="274"/>
      <w:bookmarkEnd w:id="275"/>
      <w:bookmarkEnd w:id="276"/>
    </w:p>
    <w:p w14:paraId="4A1285EC" w14:textId="77777777" w:rsidR="007B40B8" w:rsidRPr="00780955" w:rsidRDefault="007B40B8">
      <w:pPr>
        <w:rPr>
          <w:rFonts w:asciiTheme="majorHAnsi" w:eastAsiaTheme="majorEastAsia" w:hAnsiTheme="majorHAnsi" w:cstheme="majorBidi"/>
          <w:color w:val="FF0000"/>
          <w:sz w:val="24"/>
          <w:szCs w:val="24"/>
          <w:highlight w:val="yellow"/>
        </w:rPr>
      </w:pPr>
      <w:r w:rsidRPr="00780955">
        <w:t>Ved Leverandørens mislighold kan Kunden holde betalingen tilbake, men ikke åpenbart mer enn det som er nødvendig for å sikre Kundens krav som følge av misligholdet.</w:t>
      </w:r>
    </w:p>
    <w:p w14:paraId="43A88979" w14:textId="77777777" w:rsidR="007B40B8" w:rsidRPr="00780955" w:rsidRDefault="007B40B8" w:rsidP="007B40B8">
      <w:pPr>
        <w:pStyle w:val="Overskrift3"/>
        <w:ind w:left="720" w:hanging="720"/>
      </w:pPr>
      <w:bookmarkStart w:id="277" w:name="_Toc82604357"/>
      <w:bookmarkStart w:id="278" w:name="_Toc82682970"/>
      <w:bookmarkStart w:id="279" w:name="_Toc92369200"/>
      <w:bookmarkStart w:id="280" w:name="_Toc210032796"/>
      <w:r>
        <w:t>Utbedring og omlevering</w:t>
      </w:r>
      <w:bookmarkEnd w:id="277"/>
      <w:bookmarkEnd w:id="278"/>
      <w:bookmarkEnd w:id="279"/>
      <w:bookmarkEnd w:id="280"/>
    </w:p>
    <w:p w14:paraId="33AEBF86" w14:textId="77777777" w:rsidR="007B40B8" w:rsidRPr="00780955" w:rsidRDefault="007B40B8">
      <w:bookmarkStart w:id="281" w:name="_Toc82604358"/>
      <w:r w:rsidRPr="00780955">
        <w:t xml:space="preserve">Kunden kan kreve at Leverandøren utbedrer mangelen med mindre kostnadene til utbedringen vil bli uforholdsmessig store i forhold til det Kunden oppnår. Utbedring skal skje innen rimelig tid etter at Kunden har reklamert over mangelen og Leverandøren er gitt mulighet for å utbedre. </w:t>
      </w:r>
    </w:p>
    <w:p w14:paraId="51F645FB" w14:textId="77777777" w:rsidR="007B40B8" w:rsidRPr="00780955" w:rsidRDefault="007B40B8">
      <w:r>
        <w:t xml:space="preserve">Leverandøren har krav på å få utbedre mangelen dersom utbedringen kan skje uten vesentlig ulempe for Kunden, og Kunden heller ikke ellers har særlig grunn til å motsette seg utbedring. Slik særlig grunn vil for eksempel kunne foreligge der Leverandøren tidligere har gjort mislykkede forsøk på utbedring. </w:t>
      </w:r>
      <w:r>
        <w:br/>
      </w:r>
      <w:r>
        <w:lastRenderedPageBreak/>
        <w:br/>
        <w:t>Dersom mangelen er vesentlig, kan Kunden kreve omlevering.</w:t>
      </w:r>
    </w:p>
    <w:p w14:paraId="6FE780E7" w14:textId="77777777" w:rsidR="007B40B8" w:rsidRPr="00780955" w:rsidRDefault="007B40B8">
      <w:r>
        <w:t xml:space="preserve">Utbedring og omlevering skjer for Leverandørens regning. Leverandøren skal dekke kostnadene ved utbedring og omlevering, inkludert utgifter til konstatering av mangelen, tilkomstutgifter og andre utgifter som er en direkte og nødvendig følge av utbedringen. </w:t>
      </w:r>
    </w:p>
    <w:p w14:paraId="1F490C24" w14:textId="77777777" w:rsidR="007B40B8" w:rsidRPr="00780955" w:rsidRDefault="007B40B8" w:rsidP="007B40B8">
      <w:pPr>
        <w:pStyle w:val="Overskrift3"/>
        <w:ind w:left="720" w:hanging="720"/>
      </w:pPr>
      <w:bookmarkStart w:id="282" w:name="_Toc82682971"/>
      <w:bookmarkStart w:id="283" w:name="_Toc92369201"/>
      <w:bookmarkStart w:id="284" w:name="_Toc210032797"/>
      <w:r w:rsidRPr="00780955">
        <w:t>Prisavslag</w:t>
      </w:r>
      <w:bookmarkEnd w:id="281"/>
      <w:bookmarkEnd w:id="282"/>
      <w:bookmarkEnd w:id="283"/>
      <w:bookmarkEnd w:id="284"/>
    </w:p>
    <w:p w14:paraId="50637C0C" w14:textId="77777777" w:rsidR="007B40B8" w:rsidRPr="00780955" w:rsidRDefault="007B40B8">
      <w:r>
        <w:t xml:space="preserve">Dersom en mangel ikke utbedres i samsvar med </w:t>
      </w:r>
      <w:r w:rsidRPr="007B40B8">
        <w:rPr>
          <w:color w:val="1A588E" w:themeColor="background2" w:themeShade="80"/>
        </w:rPr>
        <w:t>punkt 9.1.4</w:t>
      </w:r>
      <w:r>
        <w:t xml:space="preserve"> (Utbedring), kan Kunden kreve prisavslag. Dette gjelder likevel ikke dersom Kunden avslår utbedring som Leverandøren har rett til å utføre. </w:t>
      </w:r>
    </w:p>
    <w:p w14:paraId="139AB054" w14:textId="77777777" w:rsidR="007B40B8" w:rsidRPr="00780955" w:rsidRDefault="007B40B8">
      <w:r w:rsidRPr="00780955">
        <w:t>Prisavslaget skal utregnes slik at forholdet mellom nedsatt og avtalt pris svarer til forholdet mellom leveransens verdi i mangelfull og avtalemessig stand på leveringstidspunktet.</w:t>
      </w:r>
    </w:p>
    <w:p w14:paraId="306B436F" w14:textId="77777777" w:rsidR="007B40B8" w:rsidRPr="00780955" w:rsidRDefault="007B40B8" w:rsidP="007B40B8">
      <w:pPr>
        <w:pStyle w:val="Overskrift3"/>
        <w:ind w:left="720" w:hanging="720"/>
      </w:pPr>
      <w:bookmarkStart w:id="285" w:name="_Toc92369202"/>
      <w:bookmarkStart w:id="286" w:name="_Toc210032798"/>
      <w:r w:rsidRPr="00780955">
        <w:t>Erstatning ved unnlatt utbedring</w:t>
      </w:r>
      <w:bookmarkEnd w:id="285"/>
      <w:bookmarkEnd w:id="286"/>
    </w:p>
    <w:p w14:paraId="1E06C6A7" w14:textId="77777777" w:rsidR="007B40B8" w:rsidRPr="00780955" w:rsidRDefault="007B40B8">
      <w:r w:rsidRPr="00780955">
        <w:t xml:space="preserve">Dersom en mangel ikke utbedres i samsvar med punkt 9.1.4 (Utbedring), kan Kunden kreve at Leverandøren betaler kostnadene til utbedring utført av andre. </w:t>
      </w:r>
    </w:p>
    <w:p w14:paraId="04FFB988" w14:textId="77777777" w:rsidR="007B40B8" w:rsidRPr="00780955" w:rsidRDefault="007B40B8" w:rsidP="007B40B8">
      <w:pPr>
        <w:pStyle w:val="Overskrift3"/>
        <w:ind w:left="720" w:hanging="720"/>
      </w:pPr>
      <w:bookmarkStart w:id="287" w:name="_Toc92369203"/>
      <w:bookmarkStart w:id="288" w:name="_Toc210032799"/>
      <w:r w:rsidRPr="00780955">
        <w:t>Dekningskjøp</w:t>
      </w:r>
      <w:bookmarkEnd w:id="287"/>
      <w:bookmarkEnd w:id="288"/>
    </w:p>
    <w:p w14:paraId="617D471C" w14:textId="16F93377" w:rsidR="007B40B8" w:rsidRPr="00780955" w:rsidRDefault="0064277E">
      <w:r>
        <w:t xml:space="preserve">Dersom Varen har en mangel </w:t>
      </w:r>
      <w:bookmarkStart w:id="289" w:name="_Hlk136867064"/>
      <w:r>
        <w:t xml:space="preserve">og det haster for kunden </w:t>
      </w:r>
      <w:r w:rsidRPr="00CB737F">
        <w:t>å motta Varen</w:t>
      </w:r>
      <w:bookmarkEnd w:id="289"/>
      <w:r w:rsidRPr="00CB737F">
        <w:t xml:space="preserve">, skal Leverandøren skaffe samme type vare </w:t>
      </w:r>
      <w:r w:rsidRPr="008F2110">
        <w:t>og fortr</w:t>
      </w:r>
      <w:r w:rsidRPr="00D36B19">
        <w:t xml:space="preserve">innsvis samme salgsforpakninger fra annen leveringskanal </w:t>
      </w:r>
      <w:r w:rsidRPr="008F2110">
        <w:t>til avtalepris eller lavere pris.</w:t>
      </w:r>
      <w:r w:rsidRPr="00D36B19">
        <w:t xml:space="preserve"> </w:t>
      </w:r>
      <w:r w:rsidRPr="00D7007F">
        <w:t xml:space="preserve">Dersom Leverandøren ikke leverer </w:t>
      </w:r>
      <w:r>
        <w:t xml:space="preserve">nye </w:t>
      </w:r>
      <w:r w:rsidRPr="00D7007F">
        <w:t xml:space="preserve">masterdata på erstatningsprodukt og plan for ny leveranse med forpliktende leveringsdato innen </w:t>
      </w:r>
      <w:r w:rsidRPr="00E66438">
        <w:rPr>
          <w:color w:val="1A588E" w:themeColor="background2" w:themeShade="80"/>
        </w:rPr>
        <w:t>5</w:t>
      </w:r>
      <w:r w:rsidRPr="00D7007F">
        <w:t xml:space="preserve"> virkedager</w:t>
      </w:r>
      <w:r w:rsidRPr="00CB737F">
        <w:t>, har Kunden rett til å kansellere bestillingen og kjøpe tilsvarende vare hos annen leverandør.</w:t>
      </w:r>
      <w:r>
        <w:t xml:space="preserve"> Kunden har i alle tilfelle rett til å kansellere bestillingen dersom ny leveringsdato ikke er innen rimelig tid.  </w:t>
      </w:r>
      <w:r w:rsidRPr="00CB737F">
        <w:t>Kunden kan kreve erstatning for prisforskjellen mellom avtalt pris og prisen etter dekningskjøpet. Kunden kan også kreve dekket kostnaden for merarbeid ved å gjennomføre dekningskjøpet</w:t>
      </w:r>
      <w:r w:rsidR="00DA64D9">
        <w:t>.</w:t>
      </w:r>
    </w:p>
    <w:p w14:paraId="1E1DD990" w14:textId="77777777" w:rsidR="007B40B8" w:rsidRPr="00780955" w:rsidRDefault="007B40B8" w:rsidP="007B40B8">
      <w:pPr>
        <w:pStyle w:val="Overskrift3"/>
        <w:ind w:left="720" w:hanging="720"/>
      </w:pPr>
      <w:bookmarkStart w:id="290" w:name="_Toc92369204"/>
      <w:bookmarkStart w:id="291" w:name="_Toc210032800"/>
      <w:bookmarkStart w:id="292" w:name="_Toc82604360"/>
      <w:bookmarkStart w:id="293" w:name="_Toc82682973"/>
      <w:r w:rsidRPr="00780955">
        <w:t>Heving av avrop</w:t>
      </w:r>
      <w:bookmarkEnd w:id="290"/>
      <w:bookmarkEnd w:id="291"/>
    </w:p>
    <w:p w14:paraId="7A301B5D" w14:textId="77777777" w:rsidR="007B40B8" w:rsidRPr="00780955" w:rsidRDefault="007B40B8">
      <w:r w:rsidRPr="00780955">
        <w:t xml:space="preserve">Kunden kan heve hele eller deler av et avrop med øyeblikkelig virkning dersom det foreligger vesentlig mislighold. </w:t>
      </w:r>
    </w:p>
    <w:p w14:paraId="2296A584" w14:textId="77777777" w:rsidR="007B40B8" w:rsidRPr="00780955" w:rsidRDefault="007B40B8">
      <w:r w:rsidRPr="00780955">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08586DA2" w14:textId="77777777" w:rsidR="007B40B8" w:rsidRPr="00780955" w:rsidRDefault="007B40B8" w:rsidP="007B40B8">
      <w:pPr>
        <w:pStyle w:val="Overskrift3"/>
        <w:ind w:left="720" w:hanging="720"/>
      </w:pPr>
      <w:bookmarkStart w:id="294" w:name="_Toc92369205"/>
      <w:bookmarkStart w:id="295" w:name="_Toc210032801"/>
      <w:r w:rsidRPr="00780955">
        <w:t>Heving</w:t>
      </w:r>
      <w:bookmarkEnd w:id="292"/>
      <w:bookmarkEnd w:id="293"/>
      <w:r w:rsidRPr="00780955">
        <w:t xml:space="preserve"> av Avtalen</w:t>
      </w:r>
      <w:bookmarkEnd w:id="294"/>
      <w:bookmarkEnd w:id="295"/>
    </w:p>
    <w:p w14:paraId="43728790" w14:textId="77777777" w:rsidR="007B40B8" w:rsidRPr="00780955" w:rsidRDefault="007B40B8">
      <w:r w:rsidRPr="00780955">
        <w:t xml:space="preserve">Ved vesentlig mislighold fra Leverandørens side, kan Kunden etter å ha gitt Leverandøren skriftlig varsel og rimelig tid til å bringe forholdet i orden, heve Avtalen med øyeblikkelig virkning. </w:t>
      </w:r>
    </w:p>
    <w:p w14:paraId="1BC7837F" w14:textId="77777777" w:rsidR="007B40B8" w:rsidRPr="00780955" w:rsidRDefault="007B40B8">
      <w:r w:rsidRPr="00780955">
        <w:t>Dersom Leverandørens virksomhet åpnes for gjeldsforhandling, akkord eller konkurs, eller annen form for kreditorstyring gjør seg gjeldende skal Leverandøren omgående skriftlig varsle Kunden om dette, og Kunden har rett til å heve Avtalen med øyeblikkelig virkning.</w:t>
      </w:r>
    </w:p>
    <w:p w14:paraId="500C4CFE" w14:textId="77777777" w:rsidR="007B40B8" w:rsidRPr="00780955" w:rsidRDefault="007B40B8">
      <w:bookmarkStart w:id="296" w:name="_Hlk86083781"/>
      <w:r w:rsidRPr="00780955">
        <w:t>Ved mislighold fra Leverandørens side overfor en av de deltakende Kunder som gir grunnlag for heving av Avtalen, vil en heving av Avtalen kunne gjelde for samtlige Kunder.</w:t>
      </w:r>
    </w:p>
    <w:p w14:paraId="02F28C69" w14:textId="77777777" w:rsidR="007B40B8" w:rsidRPr="00780955" w:rsidRDefault="007B40B8" w:rsidP="007B40B8">
      <w:pPr>
        <w:pStyle w:val="Overskrift3"/>
        <w:ind w:left="720" w:hanging="720"/>
      </w:pPr>
      <w:bookmarkStart w:id="297" w:name="_Toc92369206"/>
      <w:bookmarkStart w:id="298" w:name="_Toc210032802"/>
      <w:bookmarkStart w:id="299" w:name="_Toc82604361"/>
      <w:bookmarkStart w:id="300" w:name="_Toc82682974"/>
      <w:bookmarkEnd w:id="296"/>
      <w:r w:rsidRPr="00780955">
        <w:lastRenderedPageBreak/>
        <w:t>Dekningskjøp ved heving</w:t>
      </w:r>
      <w:bookmarkEnd w:id="297"/>
      <w:bookmarkEnd w:id="298"/>
    </w:p>
    <w:p w14:paraId="2E014D58" w14:textId="77777777" w:rsidR="007B40B8" w:rsidRPr="00780955" w:rsidRDefault="007B40B8">
      <w:r w:rsidRPr="00780955">
        <w:t>Dersom Avtalen eller hele eller deler av et avrop heves kan Kunden foreta dekningskjøp hos en annen leverandør. Dekningskjøpet skal foretas på en forsvarlig måte og innen rimelig tid etter hevingen. Ved dekningskjøp skal ytelsens art og egenskaper være likeverdige med ytelsen i det kjøpet som heves. Kunden kan kreve erstatning for prisforskjellen mellom avtalt pris og prisen etter dekningstransaksjonen.</w:t>
      </w:r>
    </w:p>
    <w:p w14:paraId="03010177" w14:textId="77777777" w:rsidR="007B40B8" w:rsidRPr="00780955" w:rsidRDefault="007B40B8" w:rsidP="007B40B8">
      <w:pPr>
        <w:pStyle w:val="Overskrift3"/>
        <w:ind w:left="720" w:hanging="720"/>
      </w:pPr>
      <w:bookmarkStart w:id="301" w:name="_Toc92369207"/>
      <w:bookmarkStart w:id="302" w:name="_Toc210032803"/>
      <w:r w:rsidRPr="00780955">
        <w:t>Erstatning for mangler</w:t>
      </w:r>
      <w:bookmarkEnd w:id="299"/>
      <w:bookmarkEnd w:id="300"/>
      <w:bookmarkEnd w:id="301"/>
      <w:bookmarkEnd w:id="302"/>
      <w:r w:rsidRPr="00780955">
        <w:t xml:space="preserve"> </w:t>
      </w:r>
    </w:p>
    <w:p w14:paraId="58A1EA33" w14:textId="77777777" w:rsidR="007B40B8" w:rsidRPr="00780955" w:rsidRDefault="007B40B8">
      <w:r w:rsidRPr="00780955">
        <w:t xml:space="preserve">Kunden har krav på erstatning for det tapet Kunden lider som følge av mangelen. </w:t>
      </w:r>
    </w:p>
    <w:p w14:paraId="56A29AAB" w14:textId="77777777" w:rsidR="007B40B8" w:rsidRPr="00780955" w:rsidRDefault="007B40B8">
      <w:r w:rsidRPr="00780955">
        <w:t xml:space="preserve">Indirekte tap Kunden lider som følge av mangelen, kan kreves erstattet dersom mangelen skyldes </w:t>
      </w:r>
      <w:r>
        <w:t>forsett</w:t>
      </w:r>
      <w:r w:rsidRPr="00780955">
        <w:t xml:space="preserve"> </w:t>
      </w:r>
      <w:r>
        <w:t xml:space="preserve">eller </w:t>
      </w:r>
      <w:r w:rsidRPr="00780955">
        <w:t>uaktsomhet</w:t>
      </w:r>
      <w:r>
        <w:t xml:space="preserve"> fra </w:t>
      </w:r>
      <w:r w:rsidRPr="00780955">
        <w:t>Leverandørens side. Dette inkluderer tap ved eventuelt driftsavbrudd, herunder utgifter og arbeid knyttet til feilretting og reparasjon samt tap ved merarbeid forårsaket av mangelen.</w:t>
      </w:r>
    </w:p>
    <w:p w14:paraId="3714716E" w14:textId="77777777" w:rsidR="007B40B8" w:rsidRPr="00780955" w:rsidRDefault="007B40B8">
      <w:r w:rsidRPr="00780955">
        <w:t xml:space="preserve">Som indirekte tap regnes tap som nevnt </w:t>
      </w:r>
      <w:bookmarkStart w:id="303" w:name="_Hlk86083818"/>
      <w:r w:rsidRPr="00780955">
        <w:t xml:space="preserve">i lov 13. mai 1988 nr. 27 om kjøp (kjøpsloven) </w:t>
      </w:r>
      <w:bookmarkEnd w:id="303"/>
      <w:r w:rsidRPr="00780955">
        <w:t>§ 67 annet ledd.</w:t>
      </w:r>
    </w:p>
    <w:p w14:paraId="2650649A" w14:textId="77777777" w:rsidR="007B40B8" w:rsidRPr="00780955" w:rsidRDefault="007B40B8" w:rsidP="007B40B8">
      <w:pPr>
        <w:pStyle w:val="Overskrift2"/>
        <w:ind w:left="576" w:hanging="576"/>
      </w:pPr>
      <w:bookmarkStart w:id="304" w:name="_Toc82604362"/>
      <w:bookmarkStart w:id="305" w:name="_Toc82682975"/>
      <w:bookmarkStart w:id="306" w:name="_Toc92369208"/>
      <w:bookmarkStart w:id="307" w:name="_Toc210032804"/>
      <w:r w:rsidRPr="00780955">
        <w:t>Forsinkelse</w:t>
      </w:r>
      <w:bookmarkEnd w:id="304"/>
      <w:bookmarkEnd w:id="305"/>
      <w:bookmarkEnd w:id="306"/>
      <w:bookmarkEnd w:id="307"/>
    </w:p>
    <w:p w14:paraId="7530210A" w14:textId="77777777" w:rsidR="007B40B8" w:rsidRPr="00780955" w:rsidRDefault="007B40B8" w:rsidP="007B40B8">
      <w:pPr>
        <w:pStyle w:val="Overskrift3"/>
        <w:ind w:left="720" w:hanging="720"/>
      </w:pPr>
      <w:bookmarkStart w:id="308" w:name="_Toc82604363"/>
      <w:bookmarkStart w:id="309" w:name="_Toc82682976"/>
      <w:bookmarkStart w:id="310" w:name="_Toc92369209"/>
      <w:bookmarkStart w:id="311" w:name="_Toc210032805"/>
      <w:r w:rsidRPr="00780955">
        <w:t>Hva som utgjør forsinkelse</w:t>
      </w:r>
      <w:bookmarkEnd w:id="308"/>
      <w:bookmarkEnd w:id="309"/>
      <w:bookmarkEnd w:id="310"/>
      <w:bookmarkEnd w:id="311"/>
    </w:p>
    <w:p w14:paraId="52706635" w14:textId="5B144359" w:rsidR="007B40B8" w:rsidRPr="00780955" w:rsidRDefault="007B40B8">
      <w:r>
        <w:t xml:space="preserve">Det foreligger forsinkelse dersom Leverandøren ikke oppfyller sine forpliktelser etter Avtalen til avtalt tid, og dette ikke skyldes forhold Kunden bærer risikoen for </w:t>
      </w:r>
      <w:bookmarkStart w:id="312" w:name="_Hlk86083873"/>
      <w:r>
        <w:t xml:space="preserve">eller forhold som nevnt i </w:t>
      </w:r>
      <w:r w:rsidRPr="007B40B8">
        <w:rPr>
          <w:color w:val="1A588E" w:themeColor="background2" w:themeShade="80"/>
        </w:rPr>
        <w:t>kapittel 11</w:t>
      </w:r>
      <w:r>
        <w:t xml:space="preserve"> (Force Majeure). </w:t>
      </w:r>
      <w:r w:rsidR="002E35DE">
        <w:t xml:space="preserve">Se også Bilag </w:t>
      </w:r>
      <w:proofErr w:type="spellStart"/>
      <w:r w:rsidR="002E35DE" w:rsidRPr="00E66438">
        <w:rPr>
          <w:color w:val="1A588E" w:themeColor="background2" w:themeShade="80"/>
        </w:rPr>
        <w:t>X</w:t>
      </w:r>
      <w:proofErr w:type="spellEnd"/>
      <w:r w:rsidR="002E35DE">
        <w:t xml:space="preserve"> Logistikkbetingelser vedlegg </w:t>
      </w:r>
      <w:r w:rsidR="00D163D9">
        <w:t>5 måli</w:t>
      </w:r>
      <w:r w:rsidR="00A60E6E">
        <w:t>ng, sanksjon</w:t>
      </w:r>
      <w:r w:rsidR="004E6EF3">
        <w:t>er</w:t>
      </w:r>
      <w:r w:rsidR="00A60E6E">
        <w:t xml:space="preserve"> og merkostnader.</w:t>
      </w:r>
    </w:p>
    <w:p w14:paraId="3D0DD68C" w14:textId="77777777" w:rsidR="007B40B8" w:rsidRPr="00780955" w:rsidRDefault="007B40B8" w:rsidP="007B40B8">
      <w:pPr>
        <w:pStyle w:val="Overskrift3"/>
        <w:ind w:left="720" w:hanging="720"/>
      </w:pPr>
      <w:bookmarkStart w:id="313" w:name="_Toc82604364"/>
      <w:bookmarkStart w:id="314" w:name="_Toc82682977"/>
      <w:bookmarkStart w:id="315" w:name="_Toc92369210"/>
      <w:bookmarkStart w:id="316" w:name="_Toc210032806"/>
      <w:bookmarkEnd w:id="312"/>
      <w:r w:rsidRPr="00780955">
        <w:t>Leverandørens varslingsplikt og plikt til å begrense forsinkelsen</w:t>
      </w:r>
      <w:bookmarkEnd w:id="313"/>
      <w:bookmarkEnd w:id="314"/>
      <w:bookmarkEnd w:id="315"/>
      <w:bookmarkEnd w:id="316"/>
    </w:p>
    <w:p w14:paraId="56EC83C9" w14:textId="77777777" w:rsidR="007B40B8" w:rsidRPr="00780955" w:rsidRDefault="007B40B8">
      <w:r w:rsidRPr="00780955">
        <w:t>Dersom Leverandøren forstår eller har grunn til å anta at det vil oppstå en forsinkelse, skal Leverandøren uten ugrunnet opphold varsle Kunden skriftlig og oppgi begrunnelsen for og den antatte varigheten av forsinkelsen. Leverandøren plikter for egen regning å treffe rimelige tiltak for å begrense forsinkelsen og holde Kunden løpende orientert om hvilke tiltak Leverandøren gjennomfører for å begrense forsinkelsen.</w:t>
      </w:r>
    </w:p>
    <w:p w14:paraId="4A88A86F" w14:textId="77777777" w:rsidR="007B40B8" w:rsidRPr="00780955" w:rsidRDefault="007B40B8">
      <w:r>
        <w:t xml:space="preserve">Dersom Leverandøren mener at årsaken til at forpliktelsene ikke ble oppfylt til avtalt tid skyldes forhold på Kundens side eller andre forhold Leverandøren ikke bærer risikoen for, jf. </w:t>
      </w:r>
      <w:r w:rsidRPr="007B40B8">
        <w:rPr>
          <w:color w:val="1A588E" w:themeColor="background2" w:themeShade="80"/>
        </w:rPr>
        <w:t>kapittel 11</w:t>
      </w:r>
      <w:r>
        <w:t xml:space="preserve"> (Force Majeure), skal Leverandøren varsle om og dokumentere dette uten ugrunnet opphold. </w:t>
      </w:r>
    </w:p>
    <w:p w14:paraId="77B2922C" w14:textId="77777777" w:rsidR="007B40B8" w:rsidRPr="00780955" w:rsidRDefault="007B40B8" w:rsidP="007B40B8">
      <w:pPr>
        <w:pStyle w:val="Overskrift3"/>
        <w:ind w:left="720" w:hanging="720"/>
      </w:pPr>
      <w:bookmarkStart w:id="317" w:name="_Toc82604365"/>
      <w:bookmarkStart w:id="318" w:name="_Toc82682978"/>
      <w:bookmarkStart w:id="319" w:name="_Toc92369211"/>
      <w:bookmarkStart w:id="320" w:name="_Toc210032807"/>
      <w:r w:rsidRPr="00780955">
        <w:t>Tilbakehold</w:t>
      </w:r>
      <w:bookmarkEnd w:id="317"/>
      <w:bookmarkEnd w:id="318"/>
      <w:bookmarkEnd w:id="319"/>
      <w:bookmarkEnd w:id="320"/>
    </w:p>
    <w:p w14:paraId="189E98C0" w14:textId="77777777" w:rsidR="007B40B8" w:rsidRPr="00780955" w:rsidRDefault="007B40B8">
      <w:pPr>
        <w:rPr>
          <w:rFonts w:asciiTheme="majorHAnsi" w:eastAsiaTheme="majorEastAsia" w:hAnsiTheme="majorHAnsi" w:cstheme="majorBidi"/>
          <w:color w:val="FF0000"/>
          <w:sz w:val="24"/>
          <w:szCs w:val="24"/>
          <w:highlight w:val="yellow"/>
        </w:rPr>
      </w:pPr>
      <w:r w:rsidRPr="00780955">
        <w:t>Ved Leverandørens forsinkelse kan Kunden holde betalingen tilbake, men ikke åpenbart mer enn det som er nødvendig for å sikre Kundens krav som følge av forsinkelsen.</w:t>
      </w:r>
    </w:p>
    <w:p w14:paraId="1756AD7B" w14:textId="77777777" w:rsidR="007B40B8" w:rsidRPr="00780955" w:rsidRDefault="007B40B8" w:rsidP="007B40B8">
      <w:pPr>
        <w:pStyle w:val="Overskrift3"/>
        <w:ind w:left="720" w:hanging="720"/>
      </w:pPr>
      <w:bookmarkStart w:id="321" w:name="_Toc82604366"/>
      <w:bookmarkStart w:id="322" w:name="_Toc82682979"/>
      <w:bookmarkStart w:id="323" w:name="_Toc92369212"/>
      <w:bookmarkStart w:id="324" w:name="_Toc210032808"/>
      <w:r w:rsidRPr="00780955">
        <w:t>Kundens rett til å fastholde Avtalen</w:t>
      </w:r>
      <w:bookmarkEnd w:id="321"/>
      <w:bookmarkEnd w:id="322"/>
      <w:bookmarkEnd w:id="323"/>
      <w:bookmarkEnd w:id="324"/>
    </w:p>
    <w:p w14:paraId="734A1635" w14:textId="77777777" w:rsidR="007B40B8" w:rsidRPr="00780955" w:rsidRDefault="007B40B8">
      <w:r w:rsidRPr="00780955">
        <w:t xml:space="preserve">Kunden kan fastholde Avtalen og kreve at Leverandøren leverer Varen også i tilfeller av forsinkelse. </w:t>
      </w:r>
    </w:p>
    <w:p w14:paraId="7C42D6E0" w14:textId="77777777" w:rsidR="007B40B8" w:rsidRPr="00780955" w:rsidRDefault="007B40B8" w:rsidP="007B40B8">
      <w:pPr>
        <w:pStyle w:val="Overskrift3"/>
        <w:ind w:left="720" w:hanging="720"/>
      </w:pPr>
      <w:bookmarkStart w:id="325" w:name="_Toc82604367"/>
      <w:bookmarkStart w:id="326" w:name="_Toc82682980"/>
      <w:bookmarkStart w:id="327" w:name="_Toc92369213"/>
      <w:bookmarkStart w:id="328" w:name="_Toc210032809"/>
      <w:r w:rsidRPr="00780955">
        <w:t>Dekningskjøp</w:t>
      </w:r>
      <w:bookmarkEnd w:id="325"/>
      <w:bookmarkEnd w:id="326"/>
      <w:bookmarkEnd w:id="327"/>
      <w:bookmarkEnd w:id="328"/>
    </w:p>
    <w:p w14:paraId="2B3A57AC" w14:textId="4B6AA922" w:rsidR="007B40B8" w:rsidRPr="00780955" w:rsidRDefault="003870B0">
      <w:bookmarkStart w:id="329" w:name="_Hlk135729090"/>
      <w:r>
        <w:t>Ved forsinkelse</w:t>
      </w:r>
      <w:r w:rsidRPr="00632D10">
        <w:t xml:space="preserve"> </w:t>
      </w:r>
      <w:r>
        <w:t xml:space="preserve">der det haster for kunden </w:t>
      </w:r>
      <w:r w:rsidRPr="00CB737F">
        <w:t>å motta Varen</w:t>
      </w:r>
      <w:r>
        <w:t>,</w:t>
      </w:r>
      <w:r w:rsidRPr="00CB737F">
        <w:t xml:space="preserve"> skal Leverandøren skaffe samme type vare </w:t>
      </w:r>
      <w:r w:rsidRPr="00744B61">
        <w:t>og fortr</w:t>
      </w:r>
      <w:r w:rsidRPr="00D36B19">
        <w:t xml:space="preserve">innsvis samme salgsforpakninger fra annen leveringskanal </w:t>
      </w:r>
      <w:r w:rsidRPr="008F2110">
        <w:t>til avtalepris eller lavere pris.</w:t>
      </w:r>
      <w:r w:rsidRPr="00D36B19">
        <w:t xml:space="preserve"> </w:t>
      </w:r>
      <w:r w:rsidRPr="00D7007F">
        <w:t xml:space="preserve">Dersom Leverandøren ikke leverer </w:t>
      </w:r>
      <w:r>
        <w:t xml:space="preserve">nye </w:t>
      </w:r>
      <w:r w:rsidRPr="00D7007F">
        <w:t xml:space="preserve">masterdata på erstatningsprodukt og plan for ny leveranse med forpliktende leveringsdato innen </w:t>
      </w:r>
      <w:r w:rsidRPr="00E66438">
        <w:rPr>
          <w:color w:val="1A588E" w:themeColor="background2" w:themeShade="80"/>
        </w:rPr>
        <w:t>5</w:t>
      </w:r>
      <w:r w:rsidRPr="00D7007F">
        <w:t xml:space="preserve"> virkedager</w:t>
      </w:r>
      <w:r>
        <w:t>,</w:t>
      </w:r>
      <w:r w:rsidRPr="00CB737F">
        <w:t xml:space="preserve"> har Kunden rett til å kansellere bestillingen og kjøpe tilsvarende vare hos annen leverandør.</w:t>
      </w:r>
      <w:r>
        <w:t xml:space="preserve"> Kunden har i alle tilfelle rett til å kansellere bestillingen dersom ny leveringsdato ikke er innen rimelig tid.  </w:t>
      </w:r>
      <w:r w:rsidRPr="00CB737F">
        <w:t xml:space="preserve">Kunden kan kreve erstatning for prisforskjellen </w:t>
      </w:r>
      <w:r w:rsidRPr="00CB737F">
        <w:lastRenderedPageBreak/>
        <w:t>mellom avtalt pris og prisen etter dekningskjøpet. Kunden kan også kreve dekket kostnaden for merarbeid ved å gjennomføre dekningskjøpet.</w:t>
      </w:r>
      <w:r>
        <w:t xml:space="preserve"> </w:t>
      </w:r>
      <w:bookmarkEnd w:id="329"/>
    </w:p>
    <w:p w14:paraId="7842248B" w14:textId="36B4698E" w:rsidR="007B40B8" w:rsidRPr="00780955" w:rsidRDefault="007B40B8" w:rsidP="007B40B8">
      <w:pPr>
        <w:pStyle w:val="Overskrift3"/>
        <w:ind w:left="720" w:hanging="720"/>
      </w:pPr>
      <w:bookmarkStart w:id="330" w:name="_Toc82604368"/>
      <w:bookmarkStart w:id="331" w:name="_Toc82682981"/>
      <w:bookmarkStart w:id="332" w:name="_Toc92369214"/>
      <w:bookmarkStart w:id="333" w:name="_Toc210032810"/>
      <w:r w:rsidRPr="00780955">
        <w:t>Dagmulkt</w:t>
      </w:r>
      <w:bookmarkEnd w:id="330"/>
      <w:bookmarkEnd w:id="331"/>
      <w:bookmarkEnd w:id="332"/>
      <w:bookmarkEnd w:id="333"/>
    </w:p>
    <w:p w14:paraId="1C80D824" w14:textId="4487A03E" w:rsidR="007B40B8" w:rsidRPr="00780955" w:rsidRDefault="007B40B8">
      <w:bookmarkStart w:id="334" w:name="_Hlk87983112"/>
      <w:r w:rsidRPr="00780955">
        <w:t xml:space="preserve">Kunden kan kreve dagmulkt uten dokumentasjon av tap ved forsinkelsen, og uten hensyn til om andre krav er gjort gjeldende ovenfor Leverandøren. Dagmulkten skal utgjøre </w:t>
      </w:r>
      <w:r w:rsidR="00F5167D" w:rsidRPr="001C1017">
        <w:t xml:space="preserve">10 </w:t>
      </w:r>
      <w:r w:rsidRPr="001C1017">
        <w:t xml:space="preserve">%, regnet av den avtalte pris av det totale avropet som på grunn av den forsinkede varen ikke kan tas i bruk som forutsatt, eller kr </w:t>
      </w:r>
      <w:r w:rsidR="001C1017" w:rsidRPr="001C1017">
        <w:t>10</w:t>
      </w:r>
      <w:r w:rsidRPr="001C1017">
        <w:t xml:space="preserve">00 (satsen som blir den totalt høyeste for Kunden skal som regel benyttes). Dagmulkt beregnes per virkedag etter avtalt leveringstid. Dagmulkt løper </w:t>
      </w:r>
      <w:r w:rsidRPr="00780955">
        <w:t xml:space="preserve">fram til Varen er mottatt av Kunden. Dagmulktperioden er begrenset til </w:t>
      </w:r>
      <w:r w:rsidRPr="00D7118B">
        <w:t>10 v</w:t>
      </w:r>
      <w:r w:rsidRPr="00780955">
        <w:t>irkedager.</w:t>
      </w:r>
      <w:r w:rsidR="00626A70">
        <w:t xml:space="preserve"> </w:t>
      </w:r>
      <w:r w:rsidR="00626A70" w:rsidRPr="001C1017">
        <w:t xml:space="preserve">Total dagmulktkompensasjon </w:t>
      </w:r>
      <w:r w:rsidR="00D66038" w:rsidRPr="001C1017">
        <w:t xml:space="preserve">skal uansett ikke overstige </w:t>
      </w:r>
      <w:r w:rsidR="005F47AC" w:rsidRPr="001C1017">
        <w:t>2</w:t>
      </w:r>
      <w:r w:rsidR="00D66038" w:rsidRPr="001C1017">
        <w:t>00 % av den avtalte pris av det totale avropet som på grunn av den forsinkede varen ikke kan tas i bruk som forutsatt.</w:t>
      </w:r>
    </w:p>
    <w:p w14:paraId="15F0A96F" w14:textId="77777777" w:rsidR="007B40B8" w:rsidRPr="00780955" w:rsidRDefault="007B40B8" w:rsidP="007B40B8">
      <w:pPr>
        <w:pStyle w:val="Overskrift3"/>
        <w:ind w:left="720" w:hanging="720"/>
      </w:pPr>
      <w:bookmarkStart w:id="335" w:name="_Toc82604369"/>
      <w:bookmarkStart w:id="336" w:name="_Toc82682982"/>
      <w:bookmarkStart w:id="337" w:name="_Toc92369215"/>
      <w:bookmarkStart w:id="338" w:name="_Toc210032811"/>
      <w:bookmarkEnd w:id="334"/>
      <w:r w:rsidRPr="00780955">
        <w:t>Erstatning ved forsinkelse</w:t>
      </w:r>
      <w:bookmarkEnd w:id="335"/>
      <w:bookmarkEnd w:id="336"/>
      <w:bookmarkEnd w:id="337"/>
      <w:bookmarkEnd w:id="338"/>
    </w:p>
    <w:p w14:paraId="4CA0BE52" w14:textId="77777777" w:rsidR="007B40B8" w:rsidRPr="00780955" w:rsidRDefault="007B40B8">
      <w:bookmarkStart w:id="339" w:name="_Toc82604370"/>
      <w:r w:rsidRPr="00780955">
        <w:t xml:space="preserve">Kunden har krav på erstatning for det tapet Kunden lider som følge av forsinkelsen. </w:t>
      </w:r>
    </w:p>
    <w:p w14:paraId="4DB23611" w14:textId="77777777" w:rsidR="007B40B8" w:rsidRPr="00780955" w:rsidRDefault="007B40B8">
      <w:r w:rsidRPr="00780955">
        <w:t xml:space="preserve">Indirekte tap Kunden lider som følge av forsinkelsen, kan kreves dersom forsinkelsen skyldes </w:t>
      </w:r>
      <w:r>
        <w:t>forsett</w:t>
      </w:r>
      <w:r w:rsidRPr="00780955">
        <w:t xml:space="preserve"> </w:t>
      </w:r>
      <w:r>
        <w:t xml:space="preserve">eller </w:t>
      </w:r>
      <w:r w:rsidRPr="00780955">
        <w:t>uaktsomhet</w:t>
      </w:r>
      <w:r>
        <w:t xml:space="preserve"> </w:t>
      </w:r>
      <w:r w:rsidRPr="00780955">
        <w:t>fra Leverandørens side. Påløpt dagmulkt kommer ikke til fradrag ved utmåling av erstatningen.</w:t>
      </w:r>
    </w:p>
    <w:p w14:paraId="48D101B1" w14:textId="77777777" w:rsidR="007B40B8" w:rsidRPr="00780955" w:rsidRDefault="007B40B8">
      <w:r w:rsidRPr="00780955">
        <w:t xml:space="preserve">Som indirekte tap regnes tap som nevnt i </w:t>
      </w:r>
      <w:bookmarkStart w:id="340" w:name="_Hlk86084017"/>
      <w:r w:rsidRPr="00780955">
        <w:t xml:space="preserve">lov 13. mai 1988 nr. 27 om kjøp </w:t>
      </w:r>
      <w:bookmarkEnd w:id="340"/>
      <w:r w:rsidRPr="00780955">
        <w:t>(kjøpsloven) § 67 annet ledd.</w:t>
      </w:r>
    </w:p>
    <w:p w14:paraId="153AC323" w14:textId="77777777" w:rsidR="007B40B8" w:rsidRPr="00780955" w:rsidRDefault="007B40B8" w:rsidP="007B40B8">
      <w:pPr>
        <w:pStyle w:val="Overskrift3"/>
        <w:ind w:left="720" w:hanging="720"/>
      </w:pPr>
      <w:bookmarkStart w:id="341" w:name="_Toc92369216"/>
      <w:bookmarkStart w:id="342" w:name="_Toc210032812"/>
      <w:bookmarkStart w:id="343" w:name="_Toc82682983"/>
      <w:r w:rsidRPr="00780955">
        <w:t>Heving av avrop</w:t>
      </w:r>
      <w:bookmarkEnd w:id="341"/>
      <w:bookmarkEnd w:id="342"/>
    </w:p>
    <w:p w14:paraId="0A5CD568" w14:textId="77777777" w:rsidR="007B40B8" w:rsidRPr="00780955" w:rsidRDefault="007B40B8">
      <w:r>
        <w:t xml:space="preserve">Kunden kan heve hele eller deler av et avrop med øyeblikkelig virkning dersom leveransen er vesentlig forsinket. </w:t>
      </w:r>
      <w:r w:rsidRPr="4777CDE3">
        <w:rPr>
          <w:rFonts w:cs="Arial"/>
        </w:rPr>
        <w:t xml:space="preserve">Som vesentlig forsinkelse skal alltid regnes forsinkelse som innebærer at Kundens formål med kjøpet ikke innfris. </w:t>
      </w:r>
      <w:r>
        <w:t>Vesentlig forsinkelse foreligger dessuten når levering ikke er skjedd innen maksimal dagmulkt er påløpt i henhold til</w:t>
      </w:r>
      <w:r w:rsidRPr="007B40B8">
        <w:rPr>
          <w:color w:val="1A588E" w:themeColor="background2" w:themeShade="80"/>
        </w:rPr>
        <w:t xml:space="preserve"> punkt 9.2.6</w:t>
      </w:r>
      <w:r>
        <w:t xml:space="preserve"> (Dagmulkt).  </w:t>
      </w:r>
    </w:p>
    <w:p w14:paraId="2673B965" w14:textId="77777777" w:rsidR="007B40B8" w:rsidRPr="00780955" w:rsidRDefault="007B40B8">
      <w:r w:rsidRPr="00780955">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409C1D86" w14:textId="77777777" w:rsidR="007B40B8" w:rsidRPr="00780955" w:rsidRDefault="007B40B8" w:rsidP="007B40B8">
      <w:pPr>
        <w:pStyle w:val="Overskrift3"/>
        <w:ind w:left="720" w:hanging="720"/>
      </w:pPr>
      <w:bookmarkStart w:id="344" w:name="_Toc92369217"/>
      <w:bookmarkStart w:id="345" w:name="_Toc210032813"/>
      <w:r w:rsidRPr="00780955">
        <w:t>Heving</w:t>
      </w:r>
      <w:bookmarkEnd w:id="339"/>
      <w:bookmarkEnd w:id="343"/>
      <w:r w:rsidRPr="00780955">
        <w:t xml:space="preserve"> av Avtalen</w:t>
      </w:r>
      <w:bookmarkEnd w:id="344"/>
      <w:bookmarkEnd w:id="345"/>
    </w:p>
    <w:p w14:paraId="4025829C" w14:textId="77777777" w:rsidR="007B40B8" w:rsidRPr="00780955" w:rsidRDefault="007B40B8">
      <w:r w:rsidRPr="00780955">
        <w:t xml:space="preserve">Kunden kan heve Avtalen ved vesentlig forsinkelse. </w:t>
      </w:r>
    </w:p>
    <w:p w14:paraId="7A1067D8" w14:textId="77777777" w:rsidR="007B40B8" w:rsidRPr="00780955" w:rsidRDefault="007B40B8">
      <w:pPr>
        <w:rPr>
          <w:rFonts w:cs="Arial"/>
        </w:rPr>
      </w:pPr>
      <w:r w:rsidRPr="00780955">
        <w:rPr>
          <w:rFonts w:cs="Arial"/>
        </w:rPr>
        <w:t>Som vesentlig forsinkelse skal alltid regnes forsinkelse som innebærer at Kundens formål med kjøpet ikke innfris.</w:t>
      </w:r>
    </w:p>
    <w:p w14:paraId="626CCD1E" w14:textId="77777777" w:rsidR="007B40B8" w:rsidRPr="00780955" w:rsidRDefault="007B40B8">
      <w:r w:rsidRPr="00780955">
        <w:t xml:space="preserve">Hever Kunden hele Avtalen, har Leverandøren ikke rett til betaling. Leverandøren kan imidlertid kreve avtalt pris for Varene som er levert. </w:t>
      </w:r>
    </w:p>
    <w:p w14:paraId="0305D749" w14:textId="77777777" w:rsidR="007B40B8" w:rsidRPr="00780955" w:rsidRDefault="007B40B8" w:rsidP="007B40B8">
      <w:pPr>
        <w:pStyle w:val="Overskrift1"/>
        <w:ind w:left="432" w:hanging="432"/>
      </w:pPr>
      <w:bookmarkStart w:id="346" w:name="_Toc87609691"/>
      <w:bookmarkStart w:id="347" w:name="_Toc87615295"/>
      <w:bookmarkStart w:id="348" w:name="_Toc87909580"/>
      <w:bookmarkStart w:id="349" w:name="_Toc88024722"/>
      <w:bookmarkStart w:id="350" w:name="_Toc82183951"/>
      <w:bookmarkStart w:id="351" w:name="_Toc82682984"/>
      <w:bookmarkStart w:id="352" w:name="_Toc92369218"/>
      <w:bookmarkStart w:id="353" w:name="_Toc210032814"/>
      <w:bookmarkStart w:id="354" w:name="_Toc82604371"/>
      <w:bookmarkEnd w:id="346"/>
      <w:bookmarkEnd w:id="347"/>
      <w:bookmarkEnd w:id="348"/>
      <w:bookmarkEnd w:id="349"/>
      <w:r w:rsidRPr="00780955">
        <w:t>Ansvar for skade</w:t>
      </w:r>
      <w:bookmarkEnd w:id="350"/>
      <w:bookmarkEnd w:id="351"/>
      <w:bookmarkEnd w:id="352"/>
      <w:bookmarkEnd w:id="353"/>
    </w:p>
    <w:p w14:paraId="1220C7C4" w14:textId="77777777" w:rsidR="007B40B8" w:rsidRPr="00780955" w:rsidRDefault="007B40B8" w:rsidP="007B40B8">
      <w:pPr>
        <w:pStyle w:val="Overskrift2"/>
        <w:ind w:left="576" w:hanging="576"/>
      </w:pPr>
      <w:bookmarkStart w:id="355" w:name="_Toc82183952"/>
      <w:bookmarkStart w:id="356" w:name="_Toc82682985"/>
      <w:bookmarkStart w:id="357" w:name="_Toc92369219"/>
      <w:bookmarkStart w:id="358" w:name="_Toc210032815"/>
      <w:r w:rsidRPr="00780955">
        <w:t>Varsel om fare for skade</w:t>
      </w:r>
      <w:bookmarkEnd w:id="355"/>
      <w:bookmarkEnd w:id="356"/>
      <w:bookmarkEnd w:id="357"/>
      <w:bookmarkEnd w:id="358"/>
    </w:p>
    <w:p w14:paraId="0E9C5F2F" w14:textId="77777777" w:rsidR="007B40B8" w:rsidRPr="00780955" w:rsidRDefault="007B40B8">
      <w:r w:rsidRPr="00780955">
        <w:t xml:space="preserve">Partene skal varsle hverandre dersom de kjenner til forhold som kan medføre skade på person, ting, eiendom eller miljø og som nødvendiggjør tiltak som ikke følger av Avtalen. </w:t>
      </w:r>
    </w:p>
    <w:p w14:paraId="1FFC424D" w14:textId="77777777" w:rsidR="007B40B8" w:rsidRPr="00780955" w:rsidRDefault="007B40B8" w:rsidP="007B40B8">
      <w:pPr>
        <w:pStyle w:val="Overskrift2"/>
        <w:ind w:left="576" w:hanging="576"/>
      </w:pPr>
      <w:bookmarkStart w:id="359" w:name="_Toc82183953"/>
      <w:bookmarkStart w:id="360" w:name="_Toc82682986"/>
      <w:bookmarkStart w:id="361" w:name="_Toc92369220"/>
      <w:bookmarkStart w:id="362" w:name="_Toc210032816"/>
      <w:r w:rsidRPr="00780955">
        <w:lastRenderedPageBreak/>
        <w:t>Ansvar for skade på den andre partens person eller eiendom</w:t>
      </w:r>
      <w:bookmarkEnd w:id="359"/>
      <w:bookmarkEnd w:id="360"/>
      <w:bookmarkEnd w:id="361"/>
      <w:bookmarkEnd w:id="362"/>
    </w:p>
    <w:p w14:paraId="2B884E9A" w14:textId="77777777" w:rsidR="007B40B8" w:rsidRPr="00780955" w:rsidRDefault="007B40B8">
      <w:r w:rsidRPr="00780955">
        <w:t>Medfører utførelsen av Leverandørens plikter etter Avtalen skade på Kundens person, ansatte eller ting som ikke omfattes av Avtalen, er Leverandøren erstatningsansvarlig overfor Kunden i den utstrekning dette følger av alminnelige erstatningsregler.</w:t>
      </w:r>
    </w:p>
    <w:p w14:paraId="273C407D" w14:textId="77777777" w:rsidR="007B40B8" w:rsidRPr="00780955" w:rsidRDefault="007B40B8">
      <w:r w:rsidRPr="00780955">
        <w:t>Tilsvarende gjelder overfor Leverandøren, hvor Kunden eller noen han svarer for, volder skade på Leverandørens person, ansatte, eiendom eller andre ting.</w:t>
      </w:r>
    </w:p>
    <w:p w14:paraId="4D82CD62" w14:textId="77777777" w:rsidR="007B40B8" w:rsidRPr="00780955" w:rsidRDefault="007B40B8" w:rsidP="007B40B8">
      <w:pPr>
        <w:pStyle w:val="Overskrift2"/>
        <w:ind w:left="576" w:hanging="576"/>
      </w:pPr>
      <w:bookmarkStart w:id="363" w:name="_Toc82183954"/>
      <w:bookmarkStart w:id="364" w:name="_Toc82682987"/>
      <w:bookmarkStart w:id="365" w:name="_Toc92369221"/>
      <w:bookmarkStart w:id="366" w:name="_Toc210032817"/>
      <w:r w:rsidRPr="00780955">
        <w:t>Ansvar for skade på miljø, tredjemanns person eller eiendom</w:t>
      </w:r>
      <w:bookmarkEnd w:id="363"/>
      <w:bookmarkEnd w:id="364"/>
      <w:bookmarkEnd w:id="365"/>
      <w:bookmarkEnd w:id="366"/>
    </w:p>
    <w:p w14:paraId="2E0DF781" w14:textId="77777777" w:rsidR="007B40B8" w:rsidRPr="00780955" w:rsidRDefault="007B40B8">
      <w:r w:rsidRPr="00780955">
        <w:t>Oppstår det fare for skade på person, eiendom eller miljø som krever umiddelbare tiltak, har den parten som oppdager faren, plikt til å foreta det som er nødvendig for å avverge skaden. Dersom parten mener han kan kreve dekning for sine utgifter for tiltakene fra den andre parten, skal tiltakene ikke gå lenger enn det som er strengt nødvendig inntil den andre parten kan vurdere situasjonen.</w:t>
      </w:r>
    </w:p>
    <w:p w14:paraId="68DCCD9A" w14:textId="77777777" w:rsidR="007B40B8" w:rsidRPr="00780955" w:rsidRDefault="007B40B8">
      <w:r w:rsidRPr="00780955">
        <w:t>Den av partene som har interesse av at tiltaket iverksettes, skal betale de nødvendige kostnadene.</w:t>
      </w:r>
    </w:p>
    <w:p w14:paraId="79C8808E" w14:textId="77777777" w:rsidR="007B40B8" w:rsidRPr="00780955" w:rsidRDefault="007B40B8" w:rsidP="007B40B8">
      <w:pPr>
        <w:pStyle w:val="Overskrift1"/>
        <w:ind w:left="432" w:hanging="432"/>
      </w:pPr>
      <w:bookmarkStart w:id="367" w:name="_Toc82682988"/>
      <w:bookmarkStart w:id="368" w:name="_Toc92369222"/>
      <w:bookmarkStart w:id="369" w:name="_Toc210032818"/>
      <w:r w:rsidRPr="00780955">
        <w:t xml:space="preserve">Force </w:t>
      </w:r>
      <w:bookmarkEnd w:id="367"/>
      <w:r w:rsidRPr="00780955">
        <w:t>Majeure</w:t>
      </w:r>
      <w:bookmarkEnd w:id="368"/>
      <w:bookmarkEnd w:id="369"/>
      <w:r w:rsidRPr="00780955">
        <w:t xml:space="preserve"> </w:t>
      </w:r>
    </w:p>
    <w:p w14:paraId="1BF8D235" w14:textId="77777777" w:rsidR="007B40B8" w:rsidRPr="00780955" w:rsidRDefault="007B40B8">
      <w:r w:rsidRPr="00780955">
        <w:t>Dersom oppfyllelsen av partenes plikter etter Avtalen umuliggjøres av en ekstraordinær situasjon utenfor partenes kontroll, så som krig, opprør, naturkatastrofe, offentlige påbud og forbud, epidemi/pandemi, streik eller lockout ("</w:t>
      </w:r>
      <w:r w:rsidRPr="00780955">
        <w:rPr>
          <w:b/>
          <w:bCs/>
        </w:rPr>
        <w:t>Force Majeure</w:t>
      </w:r>
      <w:r w:rsidRPr="00780955">
        <w:t xml:space="preserve">"), skal den annen part varsles om dette så raskt som mulig. Den rammede parts forpliktelser suspenderes så lenge Force Majeure-situasjonen varer. Den annen parts motytelse suspenderes i samme tidsrom. Blir fremdriften hindret av en underleverandør, gjelder tilsvarende dersom underleverandøren hindres av slike forhold utenfor hans kontroll som nevnt i første punktum. </w:t>
      </w:r>
    </w:p>
    <w:p w14:paraId="33A4F03B" w14:textId="77777777" w:rsidR="007B40B8" w:rsidRPr="00780955" w:rsidRDefault="007B40B8">
      <w:r w:rsidRPr="00780955">
        <w:t xml:space="preserve">Den annen part kan i Force Majeure-situasjoner bare heve Avtalen med den rammede parts samtykke, eller hvis situasjonen varer eller antas å ville vare lenger enn 75 kalenderdager regnet fra det tidspunkt hindringen inntrer, og da bare med 15 kalenderdagers varsel. </w:t>
      </w:r>
    </w:p>
    <w:p w14:paraId="59A0CB05" w14:textId="77777777" w:rsidR="007B40B8" w:rsidRPr="00780955" w:rsidRDefault="007B40B8">
      <w:r w:rsidRPr="00780955">
        <w:t>Hver av partene dekker sine egne kostnader knyttet til avslutning av avtaleforholdet. Kunden betaler avtalt pris for den del av leveransen som var avtalemessig levert før Avtalen ble avsluttet, og får refundert eventuelt forskudd betalt for ikke leverte deler av leveransen. Partene kan ikke rette andre krav mot hverandre som følge av avslutning av Avtalen etter denne bestemmelsen.</w:t>
      </w:r>
    </w:p>
    <w:p w14:paraId="08995284" w14:textId="77777777" w:rsidR="007B40B8" w:rsidRPr="00780955" w:rsidRDefault="007B40B8">
      <w:r w:rsidRPr="00780955">
        <w:t>I forbindelse med Force Majeure-situasjoner har partene gjensidig informasjonsplikt overfor hverandre om alle forhold som må antas å være av betydning for den annen part. Slik informasjon skal gis så raskt som mulig.</w:t>
      </w:r>
    </w:p>
    <w:p w14:paraId="7CFF414E" w14:textId="77777777" w:rsidR="007B40B8" w:rsidRPr="00780955" w:rsidRDefault="007B40B8">
      <w:r w:rsidRPr="00780955">
        <w:t>I tilfelle av Force Majeure skal hver av partene dekke sine omkostninger som følge av Force Majeure-situasjonen.</w:t>
      </w:r>
    </w:p>
    <w:p w14:paraId="677945BE" w14:textId="77777777" w:rsidR="007B40B8" w:rsidRPr="00780955" w:rsidRDefault="007B40B8" w:rsidP="007B40B8">
      <w:pPr>
        <w:pStyle w:val="Overskrift1"/>
        <w:ind w:left="432" w:hanging="432"/>
      </w:pPr>
      <w:bookmarkStart w:id="370" w:name="_Toc82682989"/>
      <w:bookmarkStart w:id="371" w:name="_Toc92369223"/>
      <w:bookmarkStart w:id="372" w:name="_Toc210032819"/>
      <w:r w:rsidRPr="00780955">
        <w:t>Generelle bestemmelser</w:t>
      </w:r>
      <w:bookmarkEnd w:id="354"/>
      <w:bookmarkEnd w:id="370"/>
      <w:bookmarkEnd w:id="371"/>
      <w:bookmarkEnd w:id="372"/>
    </w:p>
    <w:p w14:paraId="32758655" w14:textId="77777777" w:rsidR="007B40B8" w:rsidRPr="00780955" w:rsidRDefault="007B40B8" w:rsidP="007B40B8">
      <w:pPr>
        <w:pStyle w:val="Overskrift2"/>
        <w:ind w:left="576" w:hanging="576"/>
      </w:pPr>
      <w:bookmarkStart w:id="373" w:name="_Toc82682990"/>
      <w:bookmarkStart w:id="374" w:name="_Toc92369224"/>
      <w:bookmarkStart w:id="375" w:name="_Toc210032820"/>
      <w:bookmarkStart w:id="376" w:name="_Toc82604373"/>
      <w:r w:rsidRPr="00780955">
        <w:t>Taushetsplikt</w:t>
      </w:r>
      <w:bookmarkEnd w:id="373"/>
      <w:bookmarkEnd w:id="374"/>
      <w:bookmarkEnd w:id="375"/>
    </w:p>
    <w:p w14:paraId="61AF2B77" w14:textId="77777777" w:rsidR="007B40B8" w:rsidRPr="00780955" w:rsidRDefault="007B40B8">
      <w:r w:rsidRPr="00780955">
        <w:t>Partene skal bevare taushet om, og forhindre at andre får adgang eller kjennskap til, alle konfidensielle opplysninger og materiale de i forbindelse med Avtalen og gjennomføringen av den får kunnskap om. Dette inkluderer, men er ikke begrenset til, opplysninger om:</w:t>
      </w:r>
    </w:p>
    <w:p w14:paraId="1823641A" w14:textId="77777777" w:rsidR="007B40B8" w:rsidRPr="00780955" w:rsidRDefault="007B40B8" w:rsidP="00FF03EC">
      <w:pPr>
        <w:numPr>
          <w:ilvl w:val="0"/>
          <w:numId w:val="15"/>
        </w:numPr>
        <w:contextualSpacing/>
      </w:pPr>
      <w:r w:rsidRPr="00780955">
        <w:lastRenderedPageBreak/>
        <w:t>Drifts- eller forretningsmessige forhold som det kan være av konkurransemessig betydning å hemmeligholde,</w:t>
      </w:r>
    </w:p>
    <w:p w14:paraId="20C3F431" w14:textId="77777777" w:rsidR="007B40B8" w:rsidRPr="00780955" w:rsidRDefault="007B40B8" w:rsidP="00FF03EC">
      <w:pPr>
        <w:numPr>
          <w:ilvl w:val="0"/>
          <w:numId w:val="15"/>
        </w:numPr>
        <w:contextualSpacing/>
      </w:pPr>
      <w:r w:rsidRPr="00780955">
        <w:t>Noens personlige forhold.</w:t>
      </w:r>
    </w:p>
    <w:p w14:paraId="187BBEDD" w14:textId="77777777" w:rsidR="007B40B8" w:rsidRDefault="007B40B8"/>
    <w:p w14:paraId="5E55ED90" w14:textId="77777777" w:rsidR="007B40B8" w:rsidRPr="00780955" w:rsidRDefault="007B40B8">
      <w:r w:rsidRPr="00780955">
        <w:t>Taushetsplikten gjelder partenes ansatte og andre som handler på partenes vegne i forbindelse med gjennomføringen av Avtalen. Om nødvendig skal det undertegnes taushetserklæring. Det skal i tilfelle angis hvilke opplysninger som omfattes av taushetsplikten, og hvordan den skal ivaretas. Partene skal bevare taushetsplikten også etter at avtaleforholdet er opphørt. Ansatte eller andre som fratrer sin tjeneste hos en av partene, skal pålegges å bevare taushetsplikt også etter fratredelsen.</w:t>
      </w:r>
    </w:p>
    <w:p w14:paraId="21879FE1" w14:textId="77777777" w:rsidR="007B40B8" w:rsidRPr="00780955" w:rsidRDefault="007B40B8">
      <w:bookmarkStart w:id="377" w:name="_Hlk87983467"/>
      <w:r w:rsidRPr="00780955">
        <w:t xml:space="preserve">Bestemmelsen er ikke til hinder for at opplysningene benyttes i den utstrekning det er nødvendig for gjennomføring av Avtalen. </w:t>
      </w:r>
    </w:p>
    <w:bookmarkEnd w:id="377"/>
    <w:p w14:paraId="6B0D4A29" w14:textId="77777777" w:rsidR="007B40B8" w:rsidRPr="00780955" w:rsidRDefault="007B40B8">
      <w:r w:rsidRPr="00780955">
        <w:t>Begge parter kan utnytte generell kunnskap (</w:t>
      </w:r>
      <w:proofErr w:type="spellStart"/>
      <w:r w:rsidRPr="00780955">
        <w:t>know-how</w:t>
      </w:r>
      <w:proofErr w:type="spellEnd"/>
      <w:r w:rsidRPr="00780955">
        <w:t>) som ikke er taushetsbelagt og som de har tilegnet seg i forbindelse med oppdraget.</w:t>
      </w:r>
    </w:p>
    <w:p w14:paraId="77E2F569" w14:textId="77777777" w:rsidR="007B40B8" w:rsidRPr="00780955" w:rsidRDefault="007B40B8">
      <w:r w:rsidRPr="00780955">
        <w:t xml:space="preserve">Taushetspliktsbestemmelsene i lov om behandlingsmåten i forvaltningssaker 10. februar 1967 (forvaltningsloven) kommer </w:t>
      </w:r>
      <w:proofErr w:type="gramStart"/>
      <w:r w:rsidRPr="00780955">
        <w:t>for øvrig</w:t>
      </w:r>
      <w:proofErr w:type="gramEnd"/>
      <w:r w:rsidRPr="00780955">
        <w:t xml:space="preserve"> til anvendelse for partene og andre de eventuelt svarer for.</w:t>
      </w:r>
    </w:p>
    <w:p w14:paraId="58EDBA59" w14:textId="77777777" w:rsidR="007B40B8" w:rsidRPr="00780955" w:rsidRDefault="007B40B8" w:rsidP="007B40B8">
      <w:pPr>
        <w:pStyle w:val="Overskrift2"/>
        <w:ind w:left="576" w:hanging="576"/>
      </w:pPr>
      <w:bookmarkStart w:id="378" w:name="_Toc82183959"/>
      <w:bookmarkStart w:id="379" w:name="_Toc82682991"/>
      <w:bookmarkStart w:id="380" w:name="_Toc92369225"/>
      <w:bookmarkStart w:id="381" w:name="_Toc210032821"/>
      <w:bookmarkEnd w:id="376"/>
      <w:r w:rsidRPr="00780955">
        <w:t>Opphavs- og eiendomsrett</w:t>
      </w:r>
      <w:bookmarkEnd w:id="378"/>
      <w:bookmarkEnd w:id="379"/>
      <w:bookmarkEnd w:id="380"/>
      <w:bookmarkEnd w:id="381"/>
      <w:r w:rsidRPr="00780955">
        <w:t xml:space="preserve"> </w:t>
      </w:r>
    </w:p>
    <w:p w14:paraId="3312D641" w14:textId="77777777" w:rsidR="007B40B8" w:rsidRPr="00780955" w:rsidRDefault="007B40B8" w:rsidP="007B40B8">
      <w:pPr>
        <w:pStyle w:val="Overskrift3"/>
        <w:ind w:left="720" w:hanging="720"/>
      </w:pPr>
      <w:bookmarkStart w:id="382" w:name="_Toc82183960"/>
      <w:bookmarkStart w:id="383" w:name="_Toc82682992"/>
      <w:bookmarkStart w:id="384" w:name="_Toc92369226"/>
      <w:bookmarkStart w:id="385" w:name="_Toc210032822"/>
      <w:r w:rsidRPr="00780955">
        <w:t>Generelt</w:t>
      </w:r>
      <w:bookmarkEnd w:id="382"/>
      <w:bookmarkEnd w:id="383"/>
      <w:bookmarkEnd w:id="384"/>
      <w:bookmarkEnd w:id="385"/>
      <w:r w:rsidRPr="00780955">
        <w:t xml:space="preserve"> </w:t>
      </w:r>
    </w:p>
    <w:p w14:paraId="74B240FE" w14:textId="77777777" w:rsidR="007B40B8" w:rsidRPr="00780955" w:rsidRDefault="007B40B8">
      <w:r w:rsidRPr="00780955">
        <w:t>Eiendomsrett, opphavsrett og andre relevante materielle og immaterielle rettigheter tilknyttet Avtalen tilfaller Kunden når betaling er skjedd, med de begrensninger som følger av annen avtale eller ufravikelig lov.</w:t>
      </w:r>
    </w:p>
    <w:p w14:paraId="7574581E" w14:textId="77777777" w:rsidR="007B40B8" w:rsidRPr="00780955" w:rsidRDefault="007B40B8">
      <w:r w:rsidRPr="00780955">
        <w:t>Rettighetene omfatter også rett til endring og videreoverdragelse, jf. lov 15. juni 2018 om opphavsrett til åndsverk mv. (åndsverkloven) § 68.</w:t>
      </w:r>
    </w:p>
    <w:p w14:paraId="0B655CE1" w14:textId="77777777" w:rsidR="007B40B8" w:rsidRPr="00780955" w:rsidRDefault="007B40B8" w:rsidP="007B40B8">
      <w:pPr>
        <w:pStyle w:val="Overskrift3"/>
        <w:ind w:left="720" w:hanging="720"/>
      </w:pPr>
      <w:bookmarkStart w:id="386" w:name="_Toc87609702"/>
      <w:bookmarkStart w:id="387" w:name="_Toc82183962"/>
      <w:bookmarkStart w:id="388" w:name="_Toc82682994"/>
      <w:bookmarkStart w:id="389" w:name="_Toc92369227"/>
      <w:bookmarkStart w:id="390" w:name="_Toc210032823"/>
      <w:bookmarkEnd w:id="386"/>
      <w:r w:rsidRPr="00780955">
        <w:t xml:space="preserve">Patenter og </w:t>
      </w:r>
      <w:proofErr w:type="spellStart"/>
      <w:r w:rsidRPr="00780955">
        <w:t>sikkerhetsbeskyttet</w:t>
      </w:r>
      <w:proofErr w:type="spellEnd"/>
      <w:r w:rsidRPr="00780955">
        <w:t xml:space="preserve"> informasjon</w:t>
      </w:r>
      <w:bookmarkEnd w:id="387"/>
      <w:bookmarkEnd w:id="388"/>
      <w:bookmarkEnd w:id="389"/>
      <w:bookmarkEnd w:id="390"/>
    </w:p>
    <w:p w14:paraId="4AA8DF75" w14:textId="77777777" w:rsidR="007B40B8" w:rsidRPr="00780955" w:rsidRDefault="007B40B8">
      <w:r w:rsidRPr="00780955">
        <w:t xml:space="preserve">Dersom Leverandøren ønsker å søke om patent som inneholder </w:t>
      </w:r>
      <w:proofErr w:type="spellStart"/>
      <w:r w:rsidRPr="00780955">
        <w:t>sikkerhetsbeskyttet</w:t>
      </w:r>
      <w:proofErr w:type="spellEnd"/>
      <w:r w:rsidRPr="00780955">
        <w:t xml:space="preserve"> informasjon, skal Leverandøren fremlegge søknaden for Kunden for skriftlig godkjenning før patentsøknaden innleveres. Kunden kan nekte godkjenning uten begrunnelse.</w:t>
      </w:r>
    </w:p>
    <w:p w14:paraId="4B915C6D" w14:textId="77777777" w:rsidR="007B40B8" w:rsidRPr="00780955" w:rsidRDefault="007B40B8" w:rsidP="007B40B8">
      <w:pPr>
        <w:pStyle w:val="Overskrift3"/>
        <w:ind w:left="720" w:hanging="720"/>
      </w:pPr>
      <w:bookmarkStart w:id="391" w:name="_Toc82183963"/>
      <w:bookmarkStart w:id="392" w:name="_Toc82682995"/>
      <w:bookmarkStart w:id="393" w:name="_Toc92369228"/>
      <w:bookmarkStart w:id="394" w:name="_Toc210032824"/>
      <w:r w:rsidRPr="00780955">
        <w:t>Tredjeparters eiendomsrettigheter</w:t>
      </w:r>
      <w:bookmarkEnd w:id="391"/>
      <w:bookmarkEnd w:id="392"/>
      <w:bookmarkEnd w:id="393"/>
      <w:bookmarkEnd w:id="394"/>
      <w:r w:rsidRPr="00780955">
        <w:t xml:space="preserve"> </w:t>
      </w:r>
    </w:p>
    <w:p w14:paraId="2293A208" w14:textId="77777777" w:rsidR="007B40B8" w:rsidRPr="00780955" w:rsidRDefault="007B40B8">
      <w:r w:rsidRPr="00780955">
        <w:t xml:space="preserve">Leverandøren garanterer at Leverandørens ytelse ikke krenker tredjeparts eiendomsrettigheter, herunder immaterielle rettigheter som patent- eller opphavsrettigheter. </w:t>
      </w:r>
    </w:p>
    <w:p w14:paraId="14BBDDFB" w14:textId="77777777" w:rsidR="007B40B8" w:rsidRPr="00780955" w:rsidRDefault="007B40B8">
      <w:r w:rsidRPr="00780955">
        <w:t>Leverandøren skal holde Kunden skadesløs for ethvert krav som følge av krenkelse av tredjeparts eiendomsrettigheter i forbindelse med oppfyllelse av Avtalen. Kunden skal holde Leverandøren skadesløs for et hvert krav som skyldes bruk av Kundens tegninger, spesifikasjoner eller lisenser.</w:t>
      </w:r>
    </w:p>
    <w:p w14:paraId="063FAE32" w14:textId="77777777" w:rsidR="007B40B8" w:rsidRPr="00780955" w:rsidRDefault="007B40B8">
      <w:r w:rsidRPr="00780955">
        <w:t xml:space="preserve">Partene skal gjensidig varsle hverandre om krav </w:t>
      </w:r>
      <w:proofErr w:type="gramStart"/>
      <w:r w:rsidRPr="00780955">
        <w:t>vedrørende</w:t>
      </w:r>
      <w:proofErr w:type="gramEnd"/>
      <w:r w:rsidRPr="00780955">
        <w:t xml:space="preserve"> krenking av patenter eller andre immaterielle rettigheter ved fremstilling eller bruk av Varen.</w:t>
      </w:r>
    </w:p>
    <w:p w14:paraId="540A56A1" w14:textId="77777777" w:rsidR="007B40B8" w:rsidRPr="00780955" w:rsidRDefault="007B40B8" w:rsidP="007B40B8">
      <w:pPr>
        <w:pStyle w:val="Overskrift2"/>
        <w:ind w:left="576" w:hanging="576"/>
      </w:pPr>
      <w:bookmarkStart w:id="395" w:name="_Toc82682997"/>
      <w:bookmarkStart w:id="396" w:name="_Toc92369229"/>
      <w:bookmarkStart w:id="397" w:name="_Toc210032825"/>
      <w:r w:rsidRPr="00780955">
        <w:t>Omdømmelojalitet</w:t>
      </w:r>
      <w:bookmarkEnd w:id="395"/>
      <w:bookmarkEnd w:id="396"/>
      <w:bookmarkEnd w:id="397"/>
    </w:p>
    <w:p w14:paraId="2BAA4D9C" w14:textId="77777777" w:rsidR="007B40B8" w:rsidRPr="00780955" w:rsidRDefault="007B40B8">
      <w:r w:rsidRPr="00780955">
        <w:t xml:space="preserve">Leverandøren skal ivareta Kundens interesser i gjennomføring av Avtalen. Leverandør skal i Avtaleperioden ikke utøve virksomhet som svekker Kundens omdømme. Partene skal heller ikke omtale avtalens premisser eller innhold på et slikt vis at dette kan skade den annen parts omdømme eller forhold til tredjeparter. Leverandør skal ikke ta stilling til eller kommentere synspunkter eller </w:t>
      </w:r>
      <w:r w:rsidRPr="00780955">
        <w:lastRenderedPageBreak/>
        <w:t>misnøye fra pasienter eller andre som retter seg mot Kunden, men opplyse om at slike henvendelser skal rettes til Kundens kontaktperson i Avtalen.</w:t>
      </w:r>
    </w:p>
    <w:p w14:paraId="3F701B76" w14:textId="77777777" w:rsidR="007B40B8" w:rsidRPr="00780955" w:rsidRDefault="007B40B8" w:rsidP="007B40B8">
      <w:pPr>
        <w:pStyle w:val="Overskrift2"/>
        <w:ind w:left="576" w:hanging="576"/>
      </w:pPr>
      <w:bookmarkStart w:id="398" w:name="_Toc82682998"/>
      <w:bookmarkStart w:id="399" w:name="_Toc92369230"/>
      <w:bookmarkStart w:id="400" w:name="_Toc210032826"/>
      <w:r w:rsidRPr="00780955">
        <w:t>Markedsføring</w:t>
      </w:r>
      <w:bookmarkEnd w:id="398"/>
      <w:bookmarkEnd w:id="399"/>
      <w:bookmarkEnd w:id="400"/>
    </w:p>
    <w:p w14:paraId="4ADA43C6" w14:textId="77777777" w:rsidR="007B40B8" w:rsidRPr="00780955" w:rsidRDefault="007B40B8">
      <w:bookmarkStart w:id="401" w:name="_Hlk87983535"/>
      <w:r w:rsidRPr="00780955">
        <w:t>Partene er enige om at ingen av partene har rett til å bruke den andre partens navn, varemerke, kjennetegn osv. i pressemeldinger, annonser, reklame og lignende uten at det foreligger en skriftlig tillatelse fra den annen part.</w:t>
      </w:r>
    </w:p>
    <w:p w14:paraId="3266EED4" w14:textId="77777777" w:rsidR="007B40B8" w:rsidRPr="00780955" w:rsidRDefault="007B40B8">
      <w:r w:rsidRPr="00780955">
        <w:t>Leverandøren skal innhente skriftlig forhåndsgodkjennelse fra Kunden dersom Leverandøren for reklameformål eller på annen måte ønsker å utgi informasjon om avtaleforholdet.</w:t>
      </w:r>
    </w:p>
    <w:p w14:paraId="31E50412" w14:textId="77777777" w:rsidR="007B40B8" w:rsidRDefault="007B40B8">
      <w:bookmarkStart w:id="402" w:name="_Hlk87983431"/>
      <w:r w:rsidRPr="00780955">
        <w:t>Leverandøren forplikter seg til ikke å benytte Kunden som referanse, uten skriftlig samtykke fra Kunden.</w:t>
      </w:r>
      <w:r>
        <w:t xml:space="preserve"> </w:t>
      </w:r>
      <w:r w:rsidRPr="00780955">
        <w:t>Leverandøren skal innhente skriftlig forhåndsgodkjennelse fra Kunden dersom han ønsker å gi offentligheten informasjon om Avtalen utover å oppgi oppdraget som generell referanse.</w:t>
      </w:r>
    </w:p>
    <w:p w14:paraId="39DA0433" w14:textId="77777777" w:rsidR="007B40B8" w:rsidRPr="00780955" w:rsidRDefault="007B40B8">
      <w:r>
        <w:t xml:space="preserve">Dersom markedsføring skjer i strid med denne bestemmelsen kan Kunden ilegge bot på 0,2 % av kontraktens samlede verdi eller 10 000 kroner </w:t>
      </w:r>
      <w:r w:rsidRPr="00780955">
        <w:t>(satsen som blir den høyeste for Kunden skal</w:t>
      </w:r>
      <w:r>
        <w:t xml:space="preserve"> som regel</w:t>
      </w:r>
      <w:r w:rsidRPr="00780955">
        <w:t xml:space="preserve"> benyttes</w:t>
      </w:r>
      <w:r>
        <w:t>). Bot kan ikke gis før leverandøren er gitt en rimelig frist til å fjerne slik markedsføring.</w:t>
      </w:r>
    </w:p>
    <w:p w14:paraId="7BDFF450" w14:textId="77777777" w:rsidR="007B40B8" w:rsidRPr="00780955" w:rsidRDefault="007B40B8" w:rsidP="007B40B8">
      <w:pPr>
        <w:pStyle w:val="Overskrift2"/>
        <w:ind w:left="576" w:hanging="576"/>
      </w:pPr>
      <w:bookmarkStart w:id="403" w:name="_Toc82682999"/>
      <w:bookmarkStart w:id="404" w:name="_Toc92369231"/>
      <w:bookmarkStart w:id="405" w:name="_Toc210032827"/>
      <w:bookmarkStart w:id="406" w:name="_Hlk87983552"/>
      <w:bookmarkEnd w:id="401"/>
      <w:bookmarkEnd w:id="402"/>
      <w:r w:rsidRPr="00780955">
        <w:t>Revisjon</w:t>
      </w:r>
      <w:bookmarkEnd w:id="403"/>
      <w:bookmarkEnd w:id="404"/>
      <w:bookmarkEnd w:id="405"/>
    </w:p>
    <w:p w14:paraId="59AC8E75" w14:textId="77777777" w:rsidR="007B40B8" w:rsidRPr="00780955" w:rsidRDefault="007B40B8">
      <w:r w:rsidRPr="00780955">
        <w:t>Kunden har rett til å foreta revisjon av Leverandørens systemer, rutiner, regnskaper og aktiviteter som er forbundet med leveransen. Revisjonsretten starter ved avtaleinngåelse og er begrenset til Avtaleperioden. Ved revisjon skal Leverandøren vederlagsfritt yte rimelig assistanse.</w:t>
      </w:r>
    </w:p>
    <w:p w14:paraId="4BE1FFD6" w14:textId="77777777" w:rsidR="007B40B8" w:rsidRPr="00780955" w:rsidRDefault="007B40B8" w:rsidP="007B40B8">
      <w:pPr>
        <w:pStyle w:val="Overskrift2"/>
        <w:ind w:left="576" w:hanging="576"/>
      </w:pPr>
      <w:bookmarkStart w:id="407" w:name="_Toc92369232"/>
      <w:bookmarkStart w:id="408" w:name="_Toc210032828"/>
      <w:bookmarkEnd w:id="406"/>
      <w:r w:rsidRPr="00780955">
        <w:t>Databehandler</w:t>
      </w:r>
      <w:bookmarkEnd w:id="407"/>
      <w:bookmarkEnd w:id="408"/>
    </w:p>
    <w:p w14:paraId="38208CB5" w14:textId="557AA3C2" w:rsidR="007B40B8" w:rsidRPr="007B40B8" w:rsidRDefault="007B40B8">
      <w:pPr>
        <w:rPr>
          <w:color w:val="1A588E" w:themeColor="background2" w:themeShade="80"/>
        </w:rPr>
      </w:pPr>
      <w:r>
        <w:t xml:space="preserve">I den utstrekning leveransen omfatter at Leverandøren behandler helse- og personopplysninger på vegne av Kunden, opptrer Leverandøren som databehandler. Kunden er behandlingsansvarlig/dataansvarlig. Kunden skal gjennomføre en selvstendig risikoanalyse før databehandleravtale kan inngås. </w:t>
      </w:r>
    </w:p>
    <w:p w14:paraId="53C2DF08" w14:textId="77777777" w:rsidR="007B40B8" w:rsidRPr="00780955" w:rsidRDefault="007B40B8">
      <w:r w:rsidRPr="00780955">
        <w:t xml:space="preserve">Behandling av helse- og personopplysninger kan ikke finne sted før det er inngått databehandleravtale mellom Leverandøren og Kunden. </w:t>
      </w:r>
    </w:p>
    <w:p w14:paraId="0C8F9772" w14:textId="77777777" w:rsidR="007B40B8" w:rsidRPr="00780955" w:rsidRDefault="007B40B8" w:rsidP="007B40B8">
      <w:pPr>
        <w:pStyle w:val="Overskrift1"/>
        <w:ind w:left="432" w:hanging="432"/>
      </w:pPr>
      <w:bookmarkStart w:id="409" w:name="_Toc87609710"/>
      <w:bookmarkStart w:id="410" w:name="_Toc87609711"/>
      <w:bookmarkStart w:id="411" w:name="_Toc87609712"/>
      <w:bookmarkStart w:id="412" w:name="_Toc82604375"/>
      <w:bookmarkStart w:id="413" w:name="_Toc82683001"/>
      <w:bookmarkStart w:id="414" w:name="_Toc92369233"/>
      <w:bookmarkStart w:id="415" w:name="_Toc210032829"/>
      <w:bookmarkEnd w:id="409"/>
      <w:bookmarkEnd w:id="410"/>
      <w:bookmarkEnd w:id="411"/>
      <w:r w:rsidRPr="00780955">
        <w:t>Tvister, lovvalg og verneting</w:t>
      </w:r>
      <w:bookmarkEnd w:id="412"/>
      <w:bookmarkEnd w:id="413"/>
      <w:bookmarkEnd w:id="414"/>
      <w:bookmarkEnd w:id="415"/>
    </w:p>
    <w:p w14:paraId="7BB1A130" w14:textId="77777777" w:rsidR="007B40B8" w:rsidRPr="00780955" w:rsidRDefault="007B40B8">
      <w:r w:rsidRPr="00780955">
        <w:t xml:space="preserve">Avtalen reguleres av norsk rett. </w:t>
      </w:r>
    </w:p>
    <w:p w14:paraId="6881B827" w14:textId="77777777" w:rsidR="007B40B8" w:rsidRPr="00780955" w:rsidRDefault="007B40B8">
      <w:r w:rsidRPr="00780955">
        <w:t xml:space="preserve">Tvister mellom partene om Avtalen bør søkes løst gjennom forhandlinger. </w:t>
      </w:r>
    </w:p>
    <w:p w14:paraId="5382AAF9" w14:textId="77777777" w:rsidR="007B40B8" w:rsidRPr="00780955" w:rsidRDefault="007B40B8">
      <w:r w:rsidRPr="00780955">
        <w:t>Dersom en tvist i tilknytning til Avtalen ikke blir løst etter forhandlinger, kan partene forsøke å løse tvisten ved mekling. Partene kan velge å legge Den Norske Advokatforenings regler for mekling ved advokat til grunn, eventuelt modifisert slik partene ønsker. Det forutsettes at partene blir enige om en mekler med den kompetansen partene mener passer best til tvisten. Den nærmere fremgangsmåten for mekling bestemmes av mekleren, i samråd med partene.</w:t>
      </w:r>
    </w:p>
    <w:p w14:paraId="6638C0B0" w14:textId="354FAD72" w:rsidR="00E449C8" w:rsidRPr="00336197" w:rsidRDefault="007B40B8" w:rsidP="00567886">
      <w:r w:rsidRPr="00780955">
        <w:t>Dersom partene ikke kommer til enighet, skal tvisten avgjøres ved ordinær rettergang. Verneting for avtalen er Kundens verneting, med mindre partene enes om et annet verneting.</w:t>
      </w:r>
    </w:p>
    <w:sectPr w:rsidR="00E449C8" w:rsidRPr="00336197" w:rsidSect="00172E83">
      <w:headerReference w:type="default" r:id="rId20"/>
      <w:footerReference w:type="default" r:id="rId21"/>
      <w:headerReference w:type="first" r:id="rId22"/>
      <w:footerReference w:type="first" r:id="rId23"/>
      <w:pgSz w:w="11906" w:h="16838"/>
      <w:pgMar w:top="1701" w:right="1418"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AFAE2" w14:textId="77777777" w:rsidR="00EB23EA" w:rsidRDefault="00EB23EA" w:rsidP="008A6B54">
      <w:pPr>
        <w:spacing w:after="0" w:line="240" w:lineRule="auto"/>
      </w:pPr>
      <w:r>
        <w:separator/>
      </w:r>
    </w:p>
  </w:endnote>
  <w:endnote w:type="continuationSeparator" w:id="0">
    <w:p w14:paraId="31450A27" w14:textId="77777777" w:rsidR="00EB23EA" w:rsidRDefault="00EB23EA" w:rsidP="008A6B54">
      <w:pPr>
        <w:spacing w:after="0" w:line="240" w:lineRule="auto"/>
      </w:pPr>
      <w:r>
        <w:continuationSeparator/>
      </w:r>
    </w:p>
  </w:endnote>
  <w:endnote w:type="continuationNotice" w:id="1">
    <w:p w14:paraId="539B90C1" w14:textId="77777777" w:rsidR="00EB23EA" w:rsidRDefault="00EB23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BA090D" w:rsidRPr="00907B33" w14:paraId="292DA190" w14:textId="77777777" w:rsidTr="3CA26E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47B85AA7" w14:textId="77777777" w:rsidR="00BA090D" w:rsidRPr="00907B33" w:rsidRDefault="00BA090D" w:rsidP="00BA090D">
          <w:pPr>
            <w:pStyle w:val="Bunntekst"/>
            <w:rPr>
              <w:color w:val="003087" w:themeColor="text2"/>
              <w:sz w:val="18"/>
              <w:szCs w:val="18"/>
            </w:rPr>
          </w:pPr>
          <w:r w:rsidRPr="00907B33">
            <w:rPr>
              <w:bCs/>
              <w:color w:val="003087" w:themeColor="text2"/>
              <w:sz w:val="18"/>
              <w:szCs w:val="18"/>
            </w:rPr>
            <w:t>Sykehusinnkjøp HF</w:t>
          </w:r>
          <w:r w:rsidRPr="00907B33">
            <w:rPr>
              <w:color w:val="003087" w:themeColor="text2"/>
              <w:sz w:val="18"/>
              <w:szCs w:val="18"/>
            </w:rPr>
            <w:t xml:space="preserve"> </w:t>
          </w:r>
          <w:r w:rsidRPr="00421342">
            <w:rPr>
              <w:b w:val="0"/>
              <w:bCs/>
              <w:color w:val="003087" w:themeColor="text2"/>
              <w:sz w:val="18"/>
              <w:szCs w:val="18"/>
            </w:rPr>
            <w:t>– sykehusinnkjop.no</w:t>
          </w:r>
        </w:p>
      </w:tc>
      <w:tc>
        <w:tcPr>
          <w:tcW w:w="2500" w:type="pct"/>
          <w:shd w:val="clear" w:color="auto" w:fill="auto"/>
        </w:tcPr>
        <w:p w14:paraId="067A9EE0" w14:textId="77777777" w:rsidR="00BA090D" w:rsidRPr="00907B33" w:rsidRDefault="00BA090D" w:rsidP="00BA090D">
          <w:pPr>
            <w:pStyle w:val="Bunntekst"/>
            <w:jc w:val="right"/>
            <w:cnfStyle w:val="100000000000" w:firstRow="1" w:lastRow="0" w:firstColumn="0" w:lastColumn="0" w:oddVBand="0" w:evenVBand="0" w:oddHBand="0" w:evenHBand="0" w:firstRowFirstColumn="0" w:firstRowLastColumn="0" w:lastRowFirstColumn="0" w:lastRowLastColumn="0"/>
            <w:rPr>
              <w:color w:val="003087" w:themeColor="text2"/>
              <w:sz w:val="18"/>
              <w:szCs w:val="18"/>
            </w:rPr>
          </w:pPr>
        </w:p>
      </w:tc>
    </w:tr>
    <w:tr w:rsidR="00BA090D" w:rsidRPr="00907B33" w14:paraId="424308B7" w14:textId="77777777" w:rsidTr="3CA26EF7">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569BCEE7" w14:textId="247A48FC" w:rsidR="00BA090D" w:rsidRPr="00567886" w:rsidRDefault="3CA26EF7" w:rsidP="3CA26EF7">
          <w:pPr>
            <w:pStyle w:val="Bunntekst"/>
            <w:rPr>
              <w:b w:val="0"/>
              <w:color w:val="003087" w:themeColor="text2"/>
              <w:sz w:val="18"/>
              <w:szCs w:val="18"/>
            </w:rPr>
          </w:pPr>
          <w:r w:rsidRPr="3CA26EF7">
            <w:rPr>
              <w:b w:val="0"/>
              <w:color w:val="003087" w:themeColor="text2"/>
              <w:sz w:val="18"/>
              <w:szCs w:val="18"/>
            </w:rPr>
            <w:t>Rammeavtale varekjøp, versjon 11-2024</w:t>
          </w:r>
        </w:p>
      </w:tc>
      <w:tc>
        <w:tcPr>
          <w:tcW w:w="2500" w:type="pct"/>
          <w:shd w:val="clear" w:color="auto" w:fill="auto"/>
        </w:tcPr>
        <w:p w14:paraId="325D5999" w14:textId="77777777" w:rsidR="00BA090D" w:rsidRPr="00907B33" w:rsidRDefault="00BA090D" w:rsidP="00BA090D">
          <w:pPr>
            <w:pStyle w:val="Bunntekst"/>
            <w:jc w:val="right"/>
            <w:cnfStyle w:val="000000000000" w:firstRow="0" w:lastRow="0" w:firstColumn="0" w:lastColumn="0" w:oddVBand="0" w:evenVBand="0" w:oddHBand="0" w:evenHBand="0" w:firstRowFirstColumn="0" w:firstRowLastColumn="0" w:lastRowFirstColumn="0" w:lastRowLastColumn="0"/>
            <w:rPr>
              <w:color w:val="003087" w:themeColor="text2"/>
              <w:sz w:val="18"/>
              <w:szCs w:val="18"/>
            </w:rPr>
          </w:pPr>
          <w:r w:rsidRPr="00907B33">
            <w:rPr>
              <w:color w:val="003087" w:themeColor="text2"/>
              <w:sz w:val="18"/>
              <w:szCs w:val="18"/>
            </w:rPr>
            <w:t xml:space="preserve">Side </w:t>
          </w:r>
          <w:r w:rsidRPr="00907B33">
            <w:rPr>
              <w:b/>
              <w:bCs/>
              <w:color w:val="003087" w:themeColor="text2"/>
              <w:sz w:val="18"/>
              <w:szCs w:val="18"/>
            </w:rPr>
            <w:fldChar w:fldCharType="begin"/>
          </w:r>
          <w:r w:rsidRPr="00907B33">
            <w:rPr>
              <w:b/>
              <w:bCs/>
              <w:color w:val="003087" w:themeColor="text2"/>
              <w:sz w:val="18"/>
              <w:szCs w:val="18"/>
            </w:rPr>
            <w:instrText>PAGE  \* Arabic  \* MERGEFORMAT</w:instrText>
          </w:r>
          <w:r w:rsidRPr="00907B33">
            <w:rPr>
              <w:b/>
              <w:bCs/>
              <w:color w:val="003087" w:themeColor="text2"/>
              <w:sz w:val="18"/>
              <w:szCs w:val="18"/>
            </w:rPr>
            <w:fldChar w:fldCharType="separate"/>
          </w:r>
          <w:r>
            <w:rPr>
              <w:b/>
              <w:bCs/>
              <w:color w:val="003087" w:themeColor="text2"/>
              <w:sz w:val="18"/>
              <w:szCs w:val="18"/>
            </w:rPr>
            <w:t>1</w:t>
          </w:r>
          <w:r w:rsidRPr="00907B33">
            <w:rPr>
              <w:b/>
              <w:bCs/>
              <w:color w:val="003087" w:themeColor="text2"/>
              <w:sz w:val="18"/>
              <w:szCs w:val="18"/>
            </w:rPr>
            <w:fldChar w:fldCharType="end"/>
          </w:r>
          <w:r w:rsidRPr="00907B33">
            <w:rPr>
              <w:color w:val="003087" w:themeColor="text2"/>
              <w:sz w:val="18"/>
              <w:szCs w:val="18"/>
            </w:rPr>
            <w:t xml:space="preserve"> av </w:t>
          </w:r>
          <w:r w:rsidRPr="00907B33">
            <w:rPr>
              <w:b/>
              <w:bCs/>
              <w:color w:val="003087" w:themeColor="text2"/>
              <w:sz w:val="18"/>
              <w:szCs w:val="18"/>
            </w:rPr>
            <w:fldChar w:fldCharType="begin"/>
          </w:r>
          <w:r w:rsidRPr="00907B33">
            <w:rPr>
              <w:b/>
              <w:bCs/>
              <w:color w:val="003087" w:themeColor="text2"/>
              <w:sz w:val="18"/>
              <w:szCs w:val="18"/>
            </w:rPr>
            <w:instrText>NUMPAGES  \* Arabic  \* MERGEFORMAT</w:instrText>
          </w:r>
          <w:r w:rsidRPr="00907B33">
            <w:rPr>
              <w:b/>
              <w:bCs/>
              <w:color w:val="003087" w:themeColor="text2"/>
              <w:sz w:val="18"/>
              <w:szCs w:val="18"/>
            </w:rPr>
            <w:fldChar w:fldCharType="separate"/>
          </w:r>
          <w:r>
            <w:rPr>
              <w:b/>
              <w:bCs/>
              <w:color w:val="003087" w:themeColor="text2"/>
              <w:sz w:val="18"/>
              <w:szCs w:val="18"/>
            </w:rPr>
            <w:t>1</w:t>
          </w:r>
          <w:r w:rsidRPr="00907B33">
            <w:rPr>
              <w:b/>
              <w:bCs/>
              <w:color w:val="003087" w:themeColor="text2"/>
              <w:sz w:val="18"/>
              <w:szCs w:val="18"/>
            </w:rPr>
            <w:fldChar w:fldCharType="end"/>
          </w:r>
        </w:p>
      </w:tc>
    </w:tr>
  </w:tbl>
  <w:p w14:paraId="20B22EEC" w14:textId="77777777" w:rsidR="004B54E4" w:rsidRPr="00BA090D" w:rsidRDefault="004B54E4" w:rsidP="00BA090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35DA" w14:textId="608E4221" w:rsidR="004F084A" w:rsidRPr="00BA090D" w:rsidRDefault="007B40B8" w:rsidP="00BA090D">
    <w:pPr>
      <w:pStyle w:val="Bunntekst"/>
    </w:pPr>
    <w:r>
      <w:rPr>
        <w:noProof/>
      </w:rPr>
      <w:drawing>
        <wp:anchor distT="0" distB="0" distL="114300" distR="114300" simplePos="0" relativeHeight="251658242" behindDoc="1" locked="0" layoutInCell="1" allowOverlap="1" wp14:anchorId="4C8BE200" wp14:editId="3751ED72">
          <wp:simplePos x="904352" y="9676563"/>
          <wp:positionH relativeFrom="column">
            <wp:align>center</wp:align>
          </wp:positionH>
          <wp:positionV relativeFrom="page">
            <wp:align>bottom</wp:align>
          </wp:positionV>
          <wp:extent cx="7578000" cy="1098000"/>
          <wp:effectExtent l="0" t="0" r="4445" b="6985"/>
          <wp:wrapNone/>
          <wp:docPr id="670594514" name="Picture 6705945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94514" name="Grafik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78000" cy="109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5DF4" w14:textId="77777777" w:rsidR="00EB23EA" w:rsidRDefault="00EB23EA" w:rsidP="008A6B54">
      <w:pPr>
        <w:spacing w:after="0" w:line="240" w:lineRule="auto"/>
      </w:pPr>
      <w:r>
        <w:separator/>
      </w:r>
    </w:p>
  </w:footnote>
  <w:footnote w:type="continuationSeparator" w:id="0">
    <w:p w14:paraId="0216AE6B" w14:textId="77777777" w:rsidR="00EB23EA" w:rsidRDefault="00EB23EA" w:rsidP="008A6B54">
      <w:pPr>
        <w:spacing w:after="0" w:line="240" w:lineRule="auto"/>
      </w:pPr>
      <w:r>
        <w:continuationSeparator/>
      </w:r>
    </w:p>
  </w:footnote>
  <w:footnote w:type="continuationNotice" w:id="1">
    <w:p w14:paraId="6CE50FEF" w14:textId="77777777" w:rsidR="00EB23EA" w:rsidRDefault="00EB23EA">
      <w:pPr>
        <w:spacing w:after="0" w:line="240" w:lineRule="auto"/>
      </w:pPr>
    </w:p>
  </w:footnote>
  <w:footnote w:id="2">
    <w:p w14:paraId="42A40967" w14:textId="4190E4F5" w:rsidR="007B40B8" w:rsidRDefault="007B40B8">
      <w:pPr>
        <w:pStyle w:val="Fotnotetekst"/>
      </w:pPr>
      <w:r>
        <w:rPr>
          <w:rStyle w:val="Fotnotereferanse"/>
        </w:rPr>
        <w:footnoteRef/>
      </w:r>
      <w:r>
        <w:t xml:space="preserve"> [</w:t>
      </w:r>
      <w:hyperlink r:id="rId1" w:history="1">
        <w:r w:rsidRPr="00D438BF">
          <w:rPr>
            <w:rStyle w:val="Hyperkobling"/>
          </w:rPr>
          <w:t xml:space="preserve">Link til </w:t>
        </w:r>
        <w:r w:rsidRPr="00026080">
          <w:rPr>
            <w:rStyle w:val="Hyperkobling"/>
          </w:rPr>
          <w:t>Europeisk utfasingsliste for helse- og miljøskadelige kjemikalier i helsevesenet</w:t>
        </w:r>
      </w:hyperlink>
      <w:r>
        <w:t xml:space="preserve">] </w:t>
      </w:r>
    </w:p>
  </w:footnote>
  <w:footnote w:id="3">
    <w:p w14:paraId="6ACFA168" w14:textId="1A5C3C96" w:rsidR="00C942F1" w:rsidRDefault="00C942F1">
      <w:pPr>
        <w:pStyle w:val="Fotnotetekst"/>
      </w:pPr>
      <w:r>
        <w:rPr>
          <w:rStyle w:val="Fotnotereferanse"/>
        </w:rPr>
        <w:footnoteRef/>
      </w:r>
      <w:r>
        <w:t xml:space="preserve"> </w:t>
      </w:r>
      <w:r w:rsidR="006E621C" w:rsidRPr="006E621C">
        <w:t>https://tradesolution.no/tjenester/epd/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8ADA" w14:textId="77777777" w:rsidR="008A6B54" w:rsidRDefault="004F084A">
    <w:pPr>
      <w:pStyle w:val="Topptekst"/>
    </w:pPr>
    <w:r>
      <w:rPr>
        <w:noProof/>
      </w:rPr>
      <w:drawing>
        <wp:anchor distT="0" distB="0" distL="114300" distR="114300" simplePos="0" relativeHeight="251658240" behindDoc="1" locked="0" layoutInCell="1" allowOverlap="1" wp14:anchorId="2E771ECB" wp14:editId="2AE52B5D">
          <wp:simplePos x="0" y="0"/>
          <wp:positionH relativeFrom="margin">
            <wp:posOffset>0</wp:posOffset>
          </wp:positionH>
          <wp:positionV relativeFrom="margin">
            <wp:posOffset>-720090</wp:posOffset>
          </wp:positionV>
          <wp:extent cx="360000" cy="360000"/>
          <wp:effectExtent l="0" t="0" r="2540" b="254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C462" w14:textId="5EA7FF75" w:rsidR="004F084A" w:rsidRPr="004743F2" w:rsidRDefault="007B40B8" w:rsidP="007B40B8">
    <w:pPr>
      <w:pStyle w:val="Topptekst"/>
      <w:rPr>
        <w:sz w:val="18"/>
        <w:szCs w:val="18"/>
      </w:rPr>
    </w:pPr>
    <w:r>
      <w:rPr>
        <w:noProof/>
        <w:sz w:val="18"/>
        <w:szCs w:val="18"/>
      </w:rPr>
      <w:drawing>
        <wp:anchor distT="0" distB="0" distL="114300" distR="114300" simplePos="0" relativeHeight="251658241" behindDoc="1" locked="0" layoutInCell="1" allowOverlap="1" wp14:anchorId="6E0012FA" wp14:editId="5D0EF568">
          <wp:simplePos x="904352" y="472273"/>
          <wp:positionH relativeFrom="column">
            <wp:align>center</wp:align>
          </wp:positionH>
          <wp:positionV relativeFrom="page">
            <wp:align>top</wp:align>
          </wp:positionV>
          <wp:extent cx="7581600" cy="1317600"/>
          <wp:effectExtent l="0" t="0" r="635" b="0"/>
          <wp:wrapNone/>
          <wp:docPr id="1138866534" name="Picture 11388665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66534" name="Grafik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1600" cy="13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A430F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15AAD0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308166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F36422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EE2F40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64635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A8997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334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4E2DD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797E56D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045C3"/>
    <w:multiLevelType w:val="hybridMultilevel"/>
    <w:tmpl w:val="12F0DDE2"/>
    <w:lvl w:ilvl="0" w:tplc="3BDE3660">
      <w:start w:val="2"/>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69126F2"/>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534860"/>
    <w:multiLevelType w:val="hybridMultilevel"/>
    <w:tmpl w:val="B71073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0AF4947"/>
    <w:multiLevelType w:val="hybridMultilevel"/>
    <w:tmpl w:val="FC3E74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ACD5FA0"/>
    <w:multiLevelType w:val="hybridMultilevel"/>
    <w:tmpl w:val="BEF2FF94"/>
    <w:lvl w:ilvl="0" w:tplc="B4EE933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F1D5B07"/>
    <w:multiLevelType w:val="multilevel"/>
    <w:tmpl w:val="48043326"/>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decimal"/>
      <w:pStyle w:val="Overskrift3"/>
      <w:suff w:val="space"/>
      <w:lvlText w:val="%1.%2.%3."/>
      <w:lvlJc w:val="left"/>
      <w:pPr>
        <w:ind w:left="0" w:firstLine="0"/>
      </w:pPr>
      <w:rPr>
        <w:rFonts w:hint="default"/>
      </w:rPr>
    </w:lvl>
    <w:lvl w:ilvl="3">
      <w:start w:val="1"/>
      <w:numFmt w:val="decimal"/>
      <w:pStyle w:val="Overskrift4"/>
      <w:suff w:val="space"/>
      <w:lvlText w:val="%1.%2.%3.%4."/>
      <w:lvlJc w:val="left"/>
      <w:pPr>
        <w:ind w:left="0" w:firstLine="0"/>
      </w:pPr>
      <w:rPr>
        <w:rFonts w:hint="default"/>
      </w:rPr>
    </w:lvl>
    <w:lvl w:ilvl="4">
      <w:start w:val="1"/>
      <w:numFmt w:val="decimal"/>
      <w:pStyle w:val="Overskrift5"/>
      <w:suff w:val="space"/>
      <w:lvlText w:val="%1.%2.%3.%4.%5."/>
      <w:lvlJc w:val="left"/>
      <w:pPr>
        <w:ind w:left="0" w:firstLine="0"/>
      </w:pPr>
      <w:rPr>
        <w:rFonts w:hint="default"/>
      </w:rPr>
    </w:lvl>
    <w:lvl w:ilvl="5">
      <w:start w:val="1"/>
      <w:numFmt w:val="decimal"/>
      <w:pStyle w:val="Overskrift6"/>
      <w:suff w:val="space"/>
      <w:lvlText w:val="%1.%2.%3.%4.%5.%6."/>
      <w:lvlJc w:val="left"/>
      <w:pPr>
        <w:ind w:left="0" w:firstLine="0"/>
      </w:pPr>
      <w:rPr>
        <w:rFonts w:hint="default"/>
      </w:rPr>
    </w:lvl>
    <w:lvl w:ilvl="6">
      <w:start w:val="1"/>
      <w:numFmt w:val="decimal"/>
      <w:pStyle w:val="Overskrift7"/>
      <w:suff w:val="space"/>
      <w:lvlText w:val="%1.%2.%3.%4.%5.%6.%7."/>
      <w:lvlJc w:val="left"/>
      <w:pPr>
        <w:ind w:left="0" w:firstLine="0"/>
      </w:pPr>
      <w:rPr>
        <w:rFonts w:hint="default"/>
      </w:rPr>
    </w:lvl>
    <w:lvl w:ilvl="7">
      <w:start w:val="1"/>
      <w:numFmt w:val="decimal"/>
      <w:pStyle w:val="Overskrift8"/>
      <w:suff w:val="space"/>
      <w:lvlText w:val="%1.%2.%3.%4.%5.%6.%7.%8."/>
      <w:lvlJc w:val="left"/>
      <w:pPr>
        <w:ind w:left="0" w:firstLine="0"/>
      </w:pPr>
      <w:rPr>
        <w:rFonts w:hint="default"/>
      </w:rPr>
    </w:lvl>
    <w:lvl w:ilvl="8">
      <w:start w:val="1"/>
      <w:numFmt w:val="decimal"/>
      <w:pStyle w:val="Overskrift9"/>
      <w:suff w:val="space"/>
      <w:lvlText w:val="%1.%2.%3.%4.%5.%6.%7.%8.%9."/>
      <w:lvlJc w:val="left"/>
      <w:pPr>
        <w:ind w:left="0" w:firstLine="0"/>
      </w:pPr>
      <w:rPr>
        <w:rFonts w:hint="default"/>
      </w:rPr>
    </w:lvl>
  </w:abstractNum>
  <w:abstractNum w:abstractNumId="16" w15:restartNumberingAfterBreak="0">
    <w:nsid w:val="367972CA"/>
    <w:multiLevelType w:val="hybridMultilevel"/>
    <w:tmpl w:val="012C36FE"/>
    <w:lvl w:ilvl="0" w:tplc="96B877D6">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C8F0135"/>
    <w:multiLevelType w:val="hybridMultilevel"/>
    <w:tmpl w:val="F8C4104E"/>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8" w15:restartNumberingAfterBreak="0">
    <w:nsid w:val="3CDD2B99"/>
    <w:multiLevelType w:val="hybridMultilevel"/>
    <w:tmpl w:val="6DF858BC"/>
    <w:lvl w:ilvl="0" w:tplc="04140001">
      <w:start w:val="1"/>
      <w:numFmt w:val="bullet"/>
      <w:lvlText w:val=""/>
      <w:lvlJc w:val="left"/>
      <w:pPr>
        <w:ind w:left="1065" w:hanging="705"/>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21A0F7B"/>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4149D9"/>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EAC3807"/>
    <w:multiLevelType w:val="hybridMultilevel"/>
    <w:tmpl w:val="A89615B8"/>
    <w:lvl w:ilvl="0" w:tplc="47DA0CE4">
      <w:numFmt w:val="bullet"/>
      <w:lvlText w:val="•"/>
      <w:lvlJc w:val="left"/>
      <w:pPr>
        <w:ind w:left="1065" w:hanging="705"/>
      </w:pPr>
      <w:rPr>
        <w:rFonts w:ascii="Calibri" w:eastAsiaTheme="minorHAnsi" w:hAnsi="Calibri" w:cs="Calibri" w:hint="default"/>
        <w:color w:val="000000" w:themeColor="tex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5746ADA"/>
    <w:multiLevelType w:val="hybridMultilevel"/>
    <w:tmpl w:val="F3B281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DA0674F"/>
    <w:multiLevelType w:val="hybridMultilevel"/>
    <w:tmpl w:val="FB60504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6FCC349C"/>
    <w:multiLevelType w:val="hybridMultilevel"/>
    <w:tmpl w:val="FD8C7B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B705CE2"/>
    <w:multiLevelType w:val="hybridMultilevel"/>
    <w:tmpl w:val="F7949A64"/>
    <w:lvl w:ilvl="0" w:tplc="84B82DF8">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num w:numId="1" w16cid:durableId="770011717">
    <w:abstractNumId w:val="15"/>
  </w:num>
  <w:num w:numId="2" w16cid:durableId="1387873028">
    <w:abstractNumId w:val="11"/>
  </w:num>
  <w:num w:numId="3" w16cid:durableId="1080903749">
    <w:abstractNumId w:val="20"/>
  </w:num>
  <w:num w:numId="4" w16cid:durableId="1333023115">
    <w:abstractNumId w:val="19"/>
  </w:num>
  <w:num w:numId="5" w16cid:durableId="2033529401">
    <w:abstractNumId w:val="8"/>
  </w:num>
  <w:num w:numId="6" w16cid:durableId="1923222367">
    <w:abstractNumId w:val="3"/>
  </w:num>
  <w:num w:numId="7" w16cid:durableId="1980649336">
    <w:abstractNumId w:val="2"/>
  </w:num>
  <w:num w:numId="8" w16cid:durableId="2123067215">
    <w:abstractNumId w:val="1"/>
  </w:num>
  <w:num w:numId="9" w16cid:durableId="26294979">
    <w:abstractNumId w:val="0"/>
  </w:num>
  <w:num w:numId="10" w16cid:durableId="32049223">
    <w:abstractNumId w:val="9"/>
  </w:num>
  <w:num w:numId="11" w16cid:durableId="1312825797">
    <w:abstractNumId w:val="7"/>
  </w:num>
  <w:num w:numId="12" w16cid:durableId="796800162">
    <w:abstractNumId w:val="6"/>
  </w:num>
  <w:num w:numId="13" w16cid:durableId="1769423783">
    <w:abstractNumId w:val="5"/>
  </w:num>
  <w:num w:numId="14" w16cid:durableId="482892429">
    <w:abstractNumId w:val="4"/>
  </w:num>
  <w:num w:numId="15" w16cid:durableId="70396798">
    <w:abstractNumId w:val="16"/>
  </w:num>
  <w:num w:numId="16" w16cid:durableId="1765884340">
    <w:abstractNumId w:val="10"/>
  </w:num>
  <w:num w:numId="17" w16cid:durableId="1606959229">
    <w:abstractNumId w:val="18"/>
  </w:num>
  <w:num w:numId="18" w16cid:durableId="126749879">
    <w:abstractNumId w:val="14"/>
  </w:num>
  <w:num w:numId="19" w16cid:durableId="1028943798">
    <w:abstractNumId w:val="24"/>
  </w:num>
  <w:num w:numId="20" w16cid:durableId="1238780358">
    <w:abstractNumId w:val="22"/>
  </w:num>
  <w:num w:numId="21" w16cid:durableId="1036614105">
    <w:abstractNumId w:val="21"/>
  </w:num>
  <w:num w:numId="22" w16cid:durableId="270013959">
    <w:abstractNumId w:val="17"/>
  </w:num>
  <w:num w:numId="23" w16cid:durableId="1478187302">
    <w:abstractNumId w:val="25"/>
  </w:num>
  <w:num w:numId="24" w16cid:durableId="892928012">
    <w:abstractNumId w:val="23"/>
  </w:num>
  <w:num w:numId="25" w16cid:durableId="510022931">
    <w:abstractNumId w:val="13"/>
  </w:num>
  <w:num w:numId="26" w16cid:durableId="1423406146">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B8"/>
    <w:rsid w:val="00000B71"/>
    <w:rsid w:val="00000F20"/>
    <w:rsid w:val="00002C6A"/>
    <w:rsid w:val="00004EC3"/>
    <w:rsid w:val="00007794"/>
    <w:rsid w:val="00013D71"/>
    <w:rsid w:val="00014036"/>
    <w:rsid w:val="00014656"/>
    <w:rsid w:val="00014E24"/>
    <w:rsid w:val="00015C51"/>
    <w:rsid w:val="000169B0"/>
    <w:rsid w:val="00017396"/>
    <w:rsid w:val="00026B94"/>
    <w:rsid w:val="000307DC"/>
    <w:rsid w:val="000318E3"/>
    <w:rsid w:val="00037FE1"/>
    <w:rsid w:val="00040769"/>
    <w:rsid w:val="0004312C"/>
    <w:rsid w:val="00046FF8"/>
    <w:rsid w:val="000473EB"/>
    <w:rsid w:val="000544D5"/>
    <w:rsid w:val="00054E86"/>
    <w:rsid w:val="00057458"/>
    <w:rsid w:val="00060D08"/>
    <w:rsid w:val="00061211"/>
    <w:rsid w:val="00061D42"/>
    <w:rsid w:val="00065EE6"/>
    <w:rsid w:val="00066F08"/>
    <w:rsid w:val="00066FAD"/>
    <w:rsid w:val="000672D0"/>
    <w:rsid w:val="00074DCB"/>
    <w:rsid w:val="0008028B"/>
    <w:rsid w:val="0008125A"/>
    <w:rsid w:val="00081D90"/>
    <w:rsid w:val="000844FA"/>
    <w:rsid w:val="000867FC"/>
    <w:rsid w:val="000927A2"/>
    <w:rsid w:val="000A4A64"/>
    <w:rsid w:val="000A5078"/>
    <w:rsid w:val="000B0C3D"/>
    <w:rsid w:val="000B1AAF"/>
    <w:rsid w:val="000B2D2D"/>
    <w:rsid w:val="000B426A"/>
    <w:rsid w:val="000B666F"/>
    <w:rsid w:val="000B7AD2"/>
    <w:rsid w:val="000C0973"/>
    <w:rsid w:val="000C1BAF"/>
    <w:rsid w:val="000C446B"/>
    <w:rsid w:val="000C5B68"/>
    <w:rsid w:val="000C6A08"/>
    <w:rsid w:val="000D1403"/>
    <w:rsid w:val="000D1AF8"/>
    <w:rsid w:val="000D1B54"/>
    <w:rsid w:val="000D729F"/>
    <w:rsid w:val="000E13F8"/>
    <w:rsid w:val="000E1DF0"/>
    <w:rsid w:val="000E3D69"/>
    <w:rsid w:val="000E6F6E"/>
    <w:rsid w:val="000F5E2D"/>
    <w:rsid w:val="000F600C"/>
    <w:rsid w:val="000F6071"/>
    <w:rsid w:val="000F7FB7"/>
    <w:rsid w:val="001026F2"/>
    <w:rsid w:val="001056DC"/>
    <w:rsid w:val="001114AD"/>
    <w:rsid w:val="0011511B"/>
    <w:rsid w:val="00116983"/>
    <w:rsid w:val="001248F6"/>
    <w:rsid w:val="00131D49"/>
    <w:rsid w:val="00134A4F"/>
    <w:rsid w:val="00137838"/>
    <w:rsid w:val="00137993"/>
    <w:rsid w:val="00137B04"/>
    <w:rsid w:val="001457DD"/>
    <w:rsid w:val="00150A14"/>
    <w:rsid w:val="0015279A"/>
    <w:rsid w:val="001531D5"/>
    <w:rsid w:val="00161B0A"/>
    <w:rsid w:val="00164145"/>
    <w:rsid w:val="00164629"/>
    <w:rsid w:val="00165E3F"/>
    <w:rsid w:val="00172E83"/>
    <w:rsid w:val="00174C26"/>
    <w:rsid w:val="00174D86"/>
    <w:rsid w:val="00175F07"/>
    <w:rsid w:val="00176334"/>
    <w:rsid w:val="0018157C"/>
    <w:rsid w:val="00186405"/>
    <w:rsid w:val="001910CB"/>
    <w:rsid w:val="001926C7"/>
    <w:rsid w:val="00194DF3"/>
    <w:rsid w:val="001A0B78"/>
    <w:rsid w:val="001A176D"/>
    <w:rsid w:val="001A34CE"/>
    <w:rsid w:val="001B159C"/>
    <w:rsid w:val="001B1DE0"/>
    <w:rsid w:val="001B21DD"/>
    <w:rsid w:val="001B254B"/>
    <w:rsid w:val="001B3F02"/>
    <w:rsid w:val="001B5246"/>
    <w:rsid w:val="001C000D"/>
    <w:rsid w:val="001C1017"/>
    <w:rsid w:val="001C2798"/>
    <w:rsid w:val="001E3789"/>
    <w:rsid w:val="001F0757"/>
    <w:rsid w:val="001F17EC"/>
    <w:rsid w:val="001F23DF"/>
    <w:rsid w:val="001F355F"/>
    <w:rsid w:val="001F7CFA"/>
    <w:rsid w:val="001F7F54"/>
    <w:rsid w:val="0020061F"/>
    <w:rsid w:val="00200E80"/>
    <w:rsid w:val="00204F66"/>
    <w:rsid w:val="002051FC"/>
    <w:rsid w:val="00205DE1"/>
    <w:rsid w:val="002069BA"/>
    <w:rsid w:val="00213FE2"/>
    <w:rsid w:val="002148C4"/>
    <w:rsid w:val="0021613B"/>
    <w:rsid w:val="002172A1"/>
    <w:rsid w:val="0022582E"/>
    <w:rsid w:val="00225EF3"/>
    <w:rsid w:val="00232E78"/>
    <w:rsid w:val="00237A5C"/>
    <w:rsid w:val="00250A11"/>
    <w:rsid w:val="0025793B"/>
    <w:rsid w:val="0027010F"/>
    <w:rsid w:val="00273D1A"/>
    <w:rsid w:val="002758E3"/>
    <w:rsid w:val="002767AB"/>
    <w:rsid w:val="002770FF"/>
    <w:rsid w:val="00280594"/>
    <w:rsid w:val="002837E8"/>
    <w:rsid w:val="00284AB3"/>
    <w:rsid w:val="00285AC2"/>
    <w:rsid w:val="00287DD6"/>
    <w:rsid w:val="00291623"/>
    <w:rsid w:val="0029639A"/>
    <w:rsid w:val="002A00F3"/>
    <w:rsid w:val="002A1C5D"/>
    <w:rsid w:val="002A307D"/>
    <w:rsid w:val="002A31D3"/>
    <w:rsid w:val="002B1CCA"/>
    <w:rsid w:val="002B29A8"/>
    <w:rsid w:val="002B3B27"/>
    <w:rsid w:val="002B5C9A"/>
    <w:rsid w:val="002B62B6"/>
    <w:rsid w:val="002B694A"/>
    <w:rsid w:val="002C03B4"/>
    <w:rsid w:val="002C0DF1"/>
    <w:rsid w:val="002C5C80"/>
    <w:rsid w:val="002C76C5"/>
    <w:rsid w:val="002D006E"/>
    <w:rsid w:val="002D1411"/>
    <w:rsid w:val="002D33F1"/>
    <w:rsid w:val="002D5BB1"/>
    <w:rsid w:val="002E0BA7"/>
    <w:rsid w:val="002E11E2"/>
    <w:rsid w:val="002E1961"/>
    <w:rsid w:val="002E20AE"/>
    <w:rsid w:val="002E2C79"/>
    <w:rsid w:val="002E35DE"/>
    <w:rsid w:val="002F472E"/>
    <w:rsid w:val="002F71EE"/>
    <w:rsid w:val="00305670"/>
    <w:rsid w:val="003063BE"/>
    <w:rsid w:val="00306463"/>
    <w:rsid w:val="00306E8E"/>
    <w:rsid w:val="00311005"/>
    <w:rsid w:val="003117B1"/>
    <w:rsid w:val="00320707"/>
    <w:rsid w:val="00320AF4"/>
    <w:rsid w:val="003230A9"/>
    <w:rsid w:val="003270E7"/>
    <w:rsid w:val="00327E1F"/>
    <w:rsid w:val="0033183C"/>
    <w:rsid w:val="0033208C"/>
    <w:rsid w:val="00332600"/>
    <w:rsid w:val="00335A3F"/>
    <w:rsid w:val="00336197"/>
    <w:rsid w:val="00336CA2"/>
    <w:rsid w:val="0033730A"/>
    <w:rsid w:val="0035159D"/>
    <w:rsid w:val="0035442D"/>
    <w:rsid w:val="00355183"/>
    <w:rsid w:val="00356D43"/>
    <w:rsid w:val="00361606"/>
    <w:rsid w:val="00361976"/>
    <w:rsid w:val="00362460"/>
    <w:rsid w:val="003661FD"/>
    <w:rsid w:val="0037040F"/>
    <w:rsid w:val="00373049"/>
    <w:rsid w:val="00374496"/>
    <w:rsid w:val="00374789"/>
    <w:rsid w:val="00376C6F"/>
    <w:rsid w:val="003809EF"/>
    <w:rsid w:val="003812DD"/>
    <w:rsid w:val="00381D05"/>
    <w:rsid w:val="003870B0"/>
    <w:rsid w:val="0038742F"/>
    <w:rsid w:val="003907C6"/>
    <w:rsid w:val="00393163"/>
    <w:rsid w:val="00393A4B"/>
    <w:rsid w:val="00395D35"/>
    <w:rsid w:val="003A3369"/>
    <w:rsid w:val="003A42D3"/>
    <w:rsid w:val="003A4C83"/>
    <w:rsid w:val="003B38DF"/>
    <w:rsid w:val="003B3C97"/>
    <w:rsid w:val="003B5DD4"/>
    <w:rsid w:val="003C130B"/>
    <w:rsid w:val="003C443F"/>
    <w:rsid w:val="003C6A1E"/>
    <w:rsid w:val="003C6CF8"/>
    <w:rsid w:val="003C7810"/>
    <w:rsid w:val="003D3344"/>
    <w:rsid w:val="003D3F41"/>
    <w:rsid w:val="003D7621"/>
    <w:rsid w:val="003E0F53"/>
    <w:rsid w:val="003E18B8"/>
    <w:rsid w:val="003E2230"/>
    <w:rsid w:val="003E38B2"/>
    <w:rsid w:val="003E46E3"/>
    <w:rsid w:val="003E68C8"/>
    <w:rsid w:val="003E6A21"/>
    <w:rsid w:val="003F351F"/>
    <w:rsid w:val="003F4D14"/>
    <w:rsid w:val="00400A8F"/>
    <w:rsid w:val="00400DFB"/>
    <w:rsid w:val="00401292"/>
    <w:rsid w:val="00402EAE"/>
    <w:rsid w:val="00405FF2"/>
    <w:rsid w:val="00413696"/>
    <w:rsid w:val="00425BD7"/>
    <w:rsid w:val="0043248E"/>
    <w:rsid w:val="004335DB"/>
    <w:rsid w:val="004365AE"/>
    <w:rsid w:val="00440ED6"/>
    <w:rsid w:val="00444802"/>
    <w:rsid w:val="00450651"/>
    <w:rsid w:val="00452380"/>
    <w:rsid w:val="00452B72"/>
    <w:rsid w:val="00457A8F"/>
    <w:rsid w:val="00466E7E"/>
    <w:rsid w:val="00472D5E"/>
    <w:rsid w:val="00472E07"/>
    <w:rsid w:val="00473384"/>
    <w:rsid w:val="004743F2"/>
    <w:rsid w:val="0047732F"/>
    <w:rsid w:val="004854D9"/>
    <w:rsid w:val="00487D1A"/>
    <w:rsid w:val="004930A1"/>
    <w:rsid w:val="004A0A77"/>
    <w:rsid w:val="004B07F3"/>
    <w:rsid w:val="004B377F"/>
    <w:rsid w:val="004B42F3"/>
    <w:rsid w:val="004B4C3D"/>
    <w:rsid w:val="004B54E4"/>
    <w:rsid w:val="004B592D"/>
    <w:rsid w:val="004C053B"/>
    <w:rsid w:val="004C1995"/>
    <w:rsid w:val="004C5E3D"/>
    <w:rsid w:val="004D23C2"/>
    <w:rsid w:val="004D2C5D"/>
    <w:rsid w:val="004D2D97"/>
    <w:rsid w:val="004D4BE7"/>
    <w:rsid w:val="004E17D5"/>
    <w:rsid w:val="004E2480"/>
    <w:rsid w:val="004E6051"/>
    <w:rsid w:val="004E6EF3"/>
    <w:rsid w:val="004F084A"/>
    <w:rsid w:val="004F1AC6"/>
    <w:rsid w:val="004F1F06"/>
    <w:rsid w:val="004F39A6"/>
    <w:rsid w:val="004F3E2D"/>
    <w:rsid w:val="004F5BDC"/>
    <w:rsid w:val="0050141F"/>
    <w:rsid w:val="00503EAD"/>
    <w:rsid w:val="00506ED8"/>
    <w:rsid w:val="00511B40"/>
    <w:rsid w:val="00512B3B"/>
    <w:rsid w:val="00512E46"/>
    <w:rsid w:val="00522354"/>
    <w:rsid w:val="00522E35"/>
    <w:rsid w:val="00523B52"/>
    <w:rsid w:val="005278F6"/>
    <w:rsid w:val="00530206"/>
    <w:rsid w:val="00540FB2"/>
    <w:rsid w:val="00541EC0"/>
    <w:rsid w:val="00542228"/>
    <w:rsid w:val="00545096"/>
    <w:rsid w:val="00545BDC"/>
    <w:rsid w:val="00555C91"/>
    <w:rsid w:val="00564D58"/>
    <w:rsid w:val="00565C62"/>
    <w:rsid w:val="00567886"/>
    <w:rsid w:val="005703FD"/>
    <w:rsid w:val="0057108F"/>
    <w:rsid w:val="005715EA"/>
    <w:rsid w:val="00571D37"/>
    <w:rsid w:val="0058031F"/>
    <w:rsid w:val="005816F0"/>
    <w:rsid w:val="00583880"/>
    <w:rsid w:val="0059016D"/>
    <w:rsid w:val="00590515"/>
    <w:rsid w:val="00590BF2"/>
    <w:rsid w:val="00595A3A"/>
    <w:rsid w:val="00597CF4"/>
    <w:rsid w:val="005A1236"/>
    <w:rsid w:val="005A390E"/>
    <w:rsid w:val="005A3C17"/>
    <w:rsid w:val="005B5B4C"/>
    <w:rsid w:val="005B6E03"/>
    <w:rsid w:val="005C43E6"/>
    <w:rsid w:val="005D0886"/>
    <w:rsid w:val="005D1457"/>
    <w:rsid w:val="005D186B"/>
    <w:rsid w:val="005D2172"/>
    <w:rsid w:val="005D23EF"/>
    <w:rsid w:val="005D2E33"/>
    <w:rsid w:val="005D5F52"/>
    <w:rsid w:val="005E0E0A"/>
    <w:rsid w:val="005E4AB4"/>
    <w:rsid w:val="005E612F"/>
    <w:rsid w:val="005E61C2"/>
    <w:rsid w:val="005F1899"/>
    <w:rsid w:val="005F1DCC"/>
    <w:rsid w:val="005F2D45"/>
    <w:rsid w:val="005F47AC"/>
    <w:rsid w:val="005F5862"/>
    <w:rsid w:val="005F77D6"/>
    <w:rsid w:val="005F7F1C"/>
    <w:rsid w:val="00606DBE"/>
    <w:rsid w:val="006110A3"/>
    <w:rsid w:val="006120D4"/>
    <w:rsid w:val="00612F9B"/>
    <w:rsid w:val="0061364C"/>
    <w:rsid w:val="00623BB0"/>
    <w:rsid w:val="00624E52"/>
    <w:rsid w:val="006263DE"/>
    <w:rsid w:val="00626A70"/>
    <w:rsid w:val="00630DC1"/>
    <w:rsid w:val="00633873"/>
    <w:rsid w:val="00641E91"/>
    <w:rsid w:val="0064277E"/>
    <w:rsid w:val="006530BB"/>
    <w:rsid w:val="00654FA5"/>
    <w:rsid w:val="00656E0A"/>
    <w:rsid w:val="00656EE5"/>
    <w:rsid w:val="00657B05"/>
    <w:rsid w:val="006617C5"/>
    <w:rsid w:val="00663D40"/>
    <w:rsid w:val="00667A1A"/>
    <w:rsid w:val="00671792"/>
    <w:rsid w:val="00672551"/>
    <w:rsid w:val="0067263A"/>
    <w:rsid w:val="00680661"/>
    <w:rsid w:val="0068184F"/>
    <w:rsid w:val="00682B95"/>
    <w:rsid w:val="006839EC"/>
    <w:rsid w:val="00684FA7"/>
    <w:rsid w:val="00685169"/>
    <w:rsid w:val="00687188"/>
    <w:rsid w:val="00690383"/>
    <w:rsid w:val="0069229D"/>
    <w:rsid w:val="00692562"/>
    <w:rsid w:val="00692DC4"/>
    <w:rsid w:val="00697669"/>
    <w:rsid w:val="006A2D91"/>
    <w:rsid w:val="006A443F"/>
    <w:rsid w:val="006A78AE"/>
    <w:rsid w:val="006B2B7E"/>
    <w:rsid w:val="006C38EB"/>
    <w:rsid w:val="006C5A69"/>
    <w:rsid w:val="006C61F7"/>
    <w:rsid w:val="006D52FD"/>
    <w:rsid w:val="006D7A8E"/>
    <w:rsid w:val="006E0222"/>
    <w:rsid w:val="006E02D9"/>
    <w:rsid w:val="006E3C9B"/>
    <w:rsid w:val="006E3D18"/>
    <w:rsid w:val="006E621C"/>
    <w:rsid w:val="006F312A"/>
    <w:rsid w:val="006F52FB"/>
    <w:rsid w:val="006F6195"/>
    <w:rsid w:val="00712C96"/>
    <w:rsid w:val="007213EA"/>
    <w:rsid w:val="00723D9D"/>
    <w:rsid w:val="00731E60"/>
    <w:rsid w:val="00736426"/>
    <w:rsid w:val="00736DF8"/>
    <w:rsid w:val="00737F60"/>
    <w:rsid w:val="007402FE"/>
    <w:rsid w:val="0074255C"/>
    <w:rsid w:val="00742FAA"/>
    <w:rsid w:val="00747AA9"/>
    <w:rsid w:val="00750ED4"/>
    <w:rsid w:val="00752121"/>
    <w:rsid w:val="00756C2D"/>
    <w:rsid w:val="0076194A"/>
    <w:rsid w:val="0076237F"/>
    <w:rsid w:val="00764C1E"/>
    <w:rsid w:val="00766930"/>
    <w:rsid w:val="0077099E"/>
    <w:rsid w:val="00771457"/>
    <w:rsid w:val="00773EFB"/>
    <w:rsid w:val="00775B11"/>
    <w:rsid w:val="00793FBD"/>
    <w:rsid w:val="007945FF"/>
    <w:rsid w:val="00797F63"/>
    <w:rsid w:val="007A15FD"/>
    <w:rsid w:val="007A75FA"/>
    <w:rsid w:val="007B40B8"/>
    <w:rsid w:val="007B4D97"/>
    <w:rsid w:val="007B7FC7"/>
    <w:rsid w:val="007C17D6"/>
    <w:rsid w:val="007C3450"/>
    <w:rsid w:val="007C720E"/>
    <w:rsid w:val="007D57F9"/>
    <w:rsid w:val="007D5981"/>
    <w:rsid w:val="007D6FE6"/>
    <w:rsid w:val="007E4436"/>
    <w:rsid w:val="007F1C6D"/>
    <w:rsid w:val="007F2159"/>
    <w:rsid w:val="007F4319"/>
    <w:rsid w:val="007F6471"/>
    <w:rsid w:val="0081186E"/>
    <w:rsid w:val="008132B4"/>
    <w:rsid w:val="008135A6"/>
    <w:rsid w:val="00813963"/>
    <w:rsid w:val="00815F28"/>
    <w:rsid w:val="00817115"/>
    <w:rsid w:val="00817D05"/>
    <w:rsid w:val="0082344F"/>
    <w:rsid w:val="008244E5"/>
    <w:rsid w:val="008255F7"/>
    <w:rsid w:val="0083071D"/>
    <w:rsid w:val="008432D9"/>
    <w:rsid w:val="00851680"/>
    <w:rsid w:val="00860329"/>
    <w:rsid w:val="00860A8E"/>
    <w:rsid w:val="00864556"/>
    <w:rsid w:val="00864FAF"/>
    <w:rsid w:val="008658DA"/>
    <w:rsid w:val="0086592C"/>
    <w:rsid w:val="0087307E"/>
    <w:rsid w:val="008743DB"/>
    <w:rsid w:val="00876226"/>
    <w:rsid w:val="00882EA6"/>
    <w:rsid w:val="0088321D"/>
    <w:rsid w:val="00884491"/>
    <w:rsid w:val="00885907"/>
    <w:rsid w:val="00885C4F"/>
    <w:rsid w:val="00891A55"/>
    <w:rsid w:val="00893FA2"/>
    <w:rsid w:val="008956BB"/>
    <w:rsid w:val="008961BF"/>
    <w:rsid w:val="008975C3"/>
    <w:rsid w:val="00897852"/>
    <w:rsid w:val="008A0CD8"/>
    <w:rsid w:val="008A1521"/>
    <w:rsid w:val="008A3EB9"/>
    <w:rsid w:val="008A6B54"/>
    <w:rsid w:val="008A79AA"/>
    <w:rsid w:val="008B2B0B"/>
    <w:rsid w:val="008B4DE9"/>
    <w:rsid w:val="008C3AA7"/>
    <w:rsid w:val="008C492E"/>
    <w:rsid w:val="008C50ED"/>
    <w:rsid w:val="008C53EC"/>
    <w:rsid w:val="008C783B"/>
    <w:rsid w:val="008D0A68"/>
    <w:rsid w:val="008D2566"/>
    <w:rsid w:val="008D2FF2"/>
    <w:rsid w:val="008D4A0F"/>
    <w:rsid w:val="008D549D"/>
    <w:rsid w:val="008D6A3C"/>
    <w:rsid w:val="008D6D9C"/>
    <w:rsid w:val="008E1DC1"/>
    <w:rsid w:val="008E47AB"/>
    <w:rsid w:val="008E7574"/>
    <w:rsid w:val="008E7B35"/>
    <w:rsid w:val="008F2627"/>
    <w:rsid w:val="008F6A95"/>
    <w:rsid w:val="008F7D34"/>
    <w:rsid w:val="00902E01"/>
    <w:rsid w:val="0090343C"/>
    <w:rsid w:val="00903FF0"/>
    <w:rsid w:val="00906394"/>
    <w:rsid w:val="0090733F"/>
    <w:rsid w:val="00907B33"/>
    <w:rsid w:val="0091110A"/>
    <w:rsid w:val="009241BC"/>
    <w:rsid w:val="00926CE5"/>
    <w:rsid w:val="009278BD"/>
    <w:rsid w:val="00927E45"/>
    <w:rsid w:val="009325DB"/>
    <w:rsid w:val="00934771"/>
    <w:rsid w:val="00935FA2"/>
    <w:rsid w:val="00936C65"/>
    <w:rsid w:val="00937DF7"/>
    <w:rsid w:val="00937F71"/>
    <w:rsid w:val="0094013F"/>
    <w:rsid w:val="00943460"/>
    <w:rsid w:val="009445CD"/>
    <w:rsid w:val="00944F87"/>
    <w:rsid w:val="00946554"/>
    <w:rsid w:val="00946BE5"/>
    <w:rsid w:val="009478A4"/>
    <w:rsid w:val="00947947"/>
    <w:rsid w:val="00951A7E"/>
    <w:rsid w:val="00952B67"/>
    <w:rsid w:val="009553A3"/>
    <w:rsid w:val="00957A19"/>
    <w:rsid w:val="00961FDB"/>
    <w:rsid w:val="009624B4"/>
    <w:rsid w:val="00963762"/>
    <w:rsid w:val="00972B5B"/>
    <w:rsid w:val="00973DEA"/>
    <w:rsid w:val="009772C6"/>
    <w:rsid w:val="0098003E"/>
    <w:rsid w:val="00980944"/>
    <w:rsid w:val="009A0ADC"/>
    <w:rsid w:val="009A35E2"/>
    <w:rsid w:val="009A3E11"/>
    <w:rsid w:val="009A6E94"/>
    <w:rsid w:val="009B08B9"/>
    <w:rsid w:val="009B0B8C"/>
    <w:rsid w:val="009B0EAD"/>
    <w:rsid w:val="009B2B06"/>
    <w:rsid w:val="009B36D1"/>
    <w:rsid w:val="009B3C91"/>
    <w:rsid w:val="009B5498"/>
    <w:rsid w:val="009B75F0"/>
    <w:rsid w:val="009C4128"/>
    <w:rsid w:val="009C7790"/>
    <w:rsid w:val="009C7E5D"/>
    <w:rsid w:val="009D6162"/>
    <w:rsid w:val="009E1557"/>
    <w:rsid w:val="009E2F6E"/>
    <w:rsid w:val="009F0B25"/>
    <w:rsid w:val="009F0ED1"/>
    <w:rsid w:val="009F4CD9"/>
    <w:rsid w:val="009F6ABC"/>
    <w:rsid w:val="009F76DE"/>
    <w:rsid w:val="009F7F53"/>
    <w:rsid w:val="00A01B47"/>
    <w:rsid w:val="00A03743"/>
    <w:rsid w:val="00A0493D"/>
    <w:rsid w:val="00A05A00"/>
    <w:rsid w:val="00A076A1"/>
    <w:rsid w:val="00A07B60"/>
    <w:rsid w:val="00A12DEB"/>
    <w:rsid w:val="00A12FF5"/>
    <w:rsid w:val="00A13B9A"/>
    <w:rsid w:val="00A14DB4"/>
    <w:rsid w:val="00A16C22"/>
    <w:rsid w:val="00A17E58"/>
    <w:rsid w:val="00A215A4"/>
    <w:rsid w:val="00A220C5"/>
    <w:rsid w:val="00A260F1"/>
    <w:rsid w:val="00A35732"/>
    <w:rsid w:val="00A35D8C"/>
    <w:rsid w:val="00A41080"/>
    <w:rsid w:val="00A46370"/>
    <w:rsid w:val="00A469E3"/>
    <w:rsid w:val="00A4756F"/>
    <w:rsid w:val="00A53E8F"/>
    <w:rsid w:val="00A57EE9"/>
    <w:rsid w:val="00A60E6E"/>
    <w:rsid w:val="00A61466"/>
    <w:rsid w:val="00A62D88"/>
    <w:rsid w:val="00A63D95"/>
    <w:rsid w:val="00A659C6"/>
    <w:rsid w:val="00A6771C"/>
    <w:rsid w:val="00A7012F"/>
    <w:rsid w:val="00A72C07"/>
    <w:rsid w:val="00A7444E"/>
    <w:rsid w:val="00A75418"/>
    <w:rsid w:val="00A754A8"/>
    <w:rsid w:val="00A809F2"/>
    <w:rsid w:val="00A860A5"/>
    <w:rsid w:val="00A9067F"/>
    <w:rsid w:val="00A9216A"/>
    <w:rsid w:val="00A94CC4"/>
    <w:rsid w:val="00A96840"/>
    <w:rsid w:val="00AA1652"/>
    <w:rsid w:val="00AA21C4"/>
    <w:rsid w:val="00AB3AA5"/>
    <w:rsid w:val="00AB4B33"/>
    <w:rsid w:val="00AB4F88"/>
    <w:rsid w:val="00AB6937"/>
    <w:rsid w:val="00AC11D2"/>
    <w:rsid w:val="00AC444E"/>
    <w:rsid w:val="00AC75DF"/>
    <w:rsid w:val="00AD0F1D"/>
    <w:rsid w:val="00AD6AA9"/>
    <w:rsid w:val="00AE2E39"/>
    <w:rsid w:val="00AE2F00"/>
    <w:rsid w:val="00AF3D0F"/>
    <w:rsid w:val="00AF53F5"/>
    <w:rsid w:val="00B03FEC"/>
    <w:rsid w:val="00B0502E"/>
    <w:rsid w:val="00B12202"/>
    <w:rsid w:val="00B13DAF"/>
    <w:rsid w:val="00B22669"/>
    <w:rsid w:val="00B22C55"/>
    <w:rsid w:val="00B22E28"/>
    <w:rsid w:val="00B23CE6"/>
    <w:rsid w:val="00B254A8"/>
    <w:rsid w:val="00B254CA"/>
    <w:rsid w:val="00B257FC"/>
    <w:rsid w:val="00B30A4F"/>
    <w:rsid w:val="00B310AF"/>
    <w:rsid w:val="00B3399F"/>
    <w:rsid w:val="00B33A9D"/>
    <w:rsid w:val="00B35CBF"/>
    <w:rsid w:val="00B368C2"/>
    <w:rsid w:val="00B4770D"/>
    <w:rsid w:val="00B63D0E"/>
    <w:rsid w:val="00B656CC"/>
    <w:rsid w:val="00B72DEF"/>
    <w:rsid w:val="00B74109"/>
    <w:rsid w:val="00B9120B"/>
    <w:rsid w:val="00B93169"/>
    <w:rsid w:val="00B937D0"/>
    <w:rsid w:val="00B93C70"/>
    <w:rsid w:val="00B944F5"/>
    <w:rsid w:val="00B96624"/>
    <w:rsid w:val="00BA0205"/>
    <w:rsid w:val="00BA090D"/>
    <w:rsid w:val="00BA4FE5"/>
    <w:rsid w:val="00BA5D03"/>
    <w:rsid w:val="00BC2BEE"/>
    <w:rsid w:val="00BC7511"/>
    <w:rsid w:val="00BD2ECB"/>
    <w:rsid w:val="00BD32EB"/>
    <w:rsid w:val="00BD61F7"/>
    <w:rsid w:val="00BD64F5"/>
    <w:rsid w:val="00BD6A59"/>
    <w:rsid w:val="00BD7F66"/>
    <w:rsid w:val="00BE17E3"/>
    <w:rsid w:val="00BE1BC0"/>
    <w:rsid w:val="00BE2593"/>
    <w:rsid w:val="00BE66DA"/>
    <w:rsid w:val="00BE70AB"/>
    <w:rsid w:val="00BF1102"/>
    <w:rsid w:val="00BF67BA"/>
    <w:rsid w:val="00BF7057"/>
    <w:rsid w:val="00BF7B30"/>
    <w:rsid w:val="00C00362"/>
    <w:rsid w:val="00C0289A"/>
    <w:rsid w:val="00C03A54"/>
    <w:rsid w:val="00C108A0"/>
    <w:rsid w:val="00C13E47"/>
    <w:rsid w:val="00C156BC"/>
    <w:rsid w:val="00C24268"/>
    <w:rsid w:val="00C242E5"/>
    <w:rsid w:val="00C32344"/>
    <w:rsid w:val="00C3351E"/>
    <w:rsid w:val="00C34C66"/>
    <w:rsid w:val="00C34F63"/>
    <w:rsid w:val="00C37AEC"/>
    <w:rsid w:val="00C51E0C"/>
    <w:rsid w:val="00C53CE3"/>
    <w:rsid w:val="00C6179F"/>
    <w:rsid w:val="00C6263B"/>
    <w:rsid w:val="00C65174"/>
    <w:rsid w:val="00C65B3F"/>
    <w:rsid w:val="00C663B3"/>
    <w:rsid w:val="00C663C2"/>
    <w:rsid w:val="00C67408"/>
    <w:rsid w:val="00C70410"/>
    <w:rsid w:val="00C746AC"/>
    <w:rsid w:val="00C747C9"/>
    <w:rsid w:val="00C75B81"/>
    <w:rsid w:val="00C814E4"/>
    <w:rsid w:val="00C9147D"/>
    <w:rsid w:val="00C92763"/>
    <w:rsid w:val="00C93543"/>
    <w:rsid w:val="00C9409B"/>
    <w:rsid w:val="00C942F1"/>
    <w:rsid w:val="00C9605F"/>
    <w:rsid w:val="00CA620E"/>
    <w:rsid w:val="00CB1687"/>
    <w:rsid w:val="00CB21CF"/>
    <w:rsid w:val="00CB3511"/>
    <w:rsid w:val="00CB354A"/>
    <w:rsid w:val="00CB6F65"/>
    <w:rsid w:val="00CB74D1"/>
    <w:rsid w:val="00CC0CDA"/>
    <w:rsid w:val="00CC1B5C"/>
    <w:rsid w:val="00CC2CB9"/>
    <w:rsid w:val="00CC7DA6"/>
    <w:rsid w:val="00CD32EC"/>
    <w:rsid w:val="00CD6AD0"/>
    <w:rsid w:val="00CE3391"/>
    <w:rsid w:val="00CE3DA2"/>
    <w:rsid w:val="00CE54A3"/>
    <w:rsid w:val="00CE76E8"/>
    <w:rsid w:val="00CF00D6"/>
    <w:rsid w:val="00CF0349"/>
    <w:rsid w:val="00CF3C68"/>
    <w:rsid w:val="00CF4DF0"/>
    <w:rsid w:val="00CF584B"/>
    <w:rsid w:val="00D02720"/>
    <w:rsid w:val="00D069A3"/>
    <w:rsid w:val="00D06A7F"/>
    <w:rsid w:val="00D0738E"/>
    <w:rsid w:val="00D07B51"/>
    <w:rsid w:val="00D163D9"/>
    <w:rsid w:val="00D21040"/>
    <w:rsid w:val="00D21A6E"/>
    <w:rsid w:val="00D24147"/>
    <w:rsid w:val="00D24900"/>
    <w:rsid w:val="00D25200"/>
    <w:rsid w:val="00D26EC6"/>
    <w:rsid w:val="00D31D1E"/>
    <w:rsid w:val="00D45BBC"/>
    <w:rsid w:val="00D46488"/>
    <w:rsid w:val="00D5204B"/>
    <w:rsid w:val="00D659BC"/>
    <w:rsid w:val="00D66038"/>
    <w:rsid w:val="00D70A6B"/>
    <w:rsid w:val="00D7118B"/>
    <w:rsid w:val="00D758FB"/>
    <w:rsid w:val="00D765CD"/>
    <w:rsid w:val="00D800A6"/>
    <w:rsid w:val="00D84804"/>
    <w:rsid w:val="00D868A3"/>
    <w:rsid w:val="00D869B4"/>
    <w:rsid w:val="00D92362"/>
    <w:rsid w:val="00D931F2"/>
    <w:rsid w:val="00D95B9D"/>
    <w:rsid w:val="00DA0CE9"/>
    <w:rsid w:val="00DA3798"/>
    <w:rsid w:val="00DA64D9"/>
    <w:rsid w:val="00DB454E"/>
    <w:rsid w:val="00DD09B3"/>
    <w:rsid w:val="00DD0D1E"/>
    <w:rsid w:val="00DD587A"/>
    <w:rsid w:val="00DD5E2B"/>
    <w:rsid w:val="00DE4920"/>
    <w:rsid w:val="00DE5903"/>
    <w:rsid w:val="00DE7566"/>
    <w:rsid w:val="00DF7EBE"/>
    <w:rsid w:val="00E05198"/>
    <w:rsid w:val="00E067B9"/>
    <w:rsid w:val="00E13192"/>
    <w:rsid w:val="00E16FA2"/>
    <w:rsid w:val="00E22374"/>
    <w:rsid w:val="00E23A64"/>
    <w:rsid w:val="00E24387"/>
    <w:rsid w:val="00E24C84"/>
    <w:rsid w:val="00E30FE1"/>
    <w:rsid w:val="00E3138E"/>
    <w:rsid w:val="00E33F1B"/>
    <w:rsid w:val="00E35CAF"/>
    <w:rsid w:val="00E42DF8"/>
    <w:rsid w:val="00E449C8"/>
    <w:rsid w:val="00E44EA4"/>
    <w:rsid w:val="00E47A34"/>
    <w:rsid w:val="00E54148"/>
    <w:rsid w:val="00E557E9"/>
    <w:rsid w:val="00E55D50"/>
    <w:rsid w:val="00E5637F"/>
    <w:rsid w:val="00E57193"/>
    <w:rsid w:val="00E61C8A"/>
    <w:rsid w:val="00E624C0"/>
    <w:rsid w:val="00E62602"/>
    <w:rsid w:val="00E62E44"/>
    <w:rsid w:val="00E644E5"/>
    <w:rsid w:val="00E647AA"/>
    <w:rsid w:val="00E66438"/>
    <w:rsid w:val="00E71FB4"/>
    <w:rsid w:val="00E768B3"/>
    <w:rsid w:val="00E93C58"/>
    <w:rsid w:val="00E97185"/>
    <w:rsid w:val="00EA1443"/>
    <w:rsid w:val="00EA1AE0"/>
    <w:rsid w:val="00EA45CB"/>
    <w:rsid w:val="00EB13E8"/>
    <w:rsid w:val="00EB23EA"/>
    <w:rsid w:val="00EB5F17"/>
    <w:rsid w:val="00EC11D8"/>
    <w:rsid w:val="00EC1C9A"/>
    <w:rsid w:val="00EC3C57"/>
    <w:rsid w:val="00EC4752"/>
    <w:rsid w:val="00EC7D58"/>
    <w:rsid w:val="00ED1187"/>
    <w:rsid w:val="00ED29B3"/>
    <w:rsid w:val="00ED335F"/>
    <w:rsid w:val="00ED6575"/>
    <w:rsid w:val="00ED6B98"/>
    <w:rsid w:val="00EE26A9"/>
    <w:rsid w:val="00EE3B19"/>
    <w:rsid w:val="00EE51CE"/>
    <w:rsid w:val="00EF256F"/>
    <w:rsid w:val="00EF34CB"/>
    <w:rsid w:val="00F00B49"/>
    <w:rsid w:val="00F037B5"/>
    <w:rsid w:val="00F10FCB"/>
    <w:rsid w:val="00F141F6"/>
    <w:rsid w:val="00F22DA7"/>
    <w:rsid w:val="00F232B2"/>
    <w:rsid w:val="00F244CD"/>
    <w:rsid w:val="00F2503E"/>
    <w:rsid w:val="00F3117C"/>
    <w:rsid w:val="00F321F6"/>
    <w:rsid w:val="00F3344C"/>
    <w:rsid w:val="00F35154"/>
    <w:rsid w:val="00F50FEF"/>
    <w:rsid w:val="00F5167D"/>
    <w:rsid w:val="00F52C83"/>
    <w:rsid w:val="00F52E43"/>
    <w:rsid w:val="00F54129"/>
    <w:rsid w:val="00F60292"/>
    <w:rsid w:val="00F63A67"/>
    <w:rsid w:val="00F6667E"/>
    <w:rsid w:val="00F6744A"/>
    <w:rsid w:val="00F70285"/>
    <w:rsid w:val="00F715F1"/>
    <w:rsid w:val="00F729EC"/>
    <w:rsid w:val="00F74CA9"/>
    <w:rsid w:val="00F771DE"/>
    <w:rsid w:val="00F7754D"/>
    <w:rsid w:val="00F7764B"/>
    <w:rsid w:val="00F81E53"/>
    <w:rsid w:val="00F822A7"/>
    <w:rsid w:val="00F83E26"/>
    <w:rsid w:val="00F85729"/>
    <w:rsid w:val="00F85EA6"/>
    <w:rsid w:val="00F87B48"/>
    <w:rsid w:val="00F91A1F"/>
    <w:rsid w:val="00F940D8"/>
    <w:rsid w:val="00F9659D"/>
    <w:rsid w:val="00FA1CD0"/>
    <w:rsid w:val="00FA22E6"/>
    <w:rsid w:val="00FB1FF8"/>
    <w:rsid w:val="00FB6D44"/>
    <w:rsid w:val="00FC22D6"/>
    <w:rsid w:val="00FC3707"/>
    <w:rsid w:val="00FC4165"/>
    <w:rsid w:val="00FC4A7E"/>
    <w:rsid w:val="00FC4E56"/>
    <w:rsid w:val="00FC5300"/>
    <w:rsid w:val="00FD1AF5"/>
    <w:rsid w:val="00FD2CBE"/>
    <w:rsid w:val="00FD65A1"/>
    <w:rsid w:val="00FD6AD8"/>
    <w:rsid w:val="00FD773D"/>
    <w:rsid w:val="00FE3BBE"/>
    <w:rsid w:val="00FE73F8"/>
    <w:rsid w:val="00FF03EC"/>
    <w:rsid w:val="00FF3AD0"/>
    <w:rsid w:val="3CA26E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3B80E"/>
  <w15:chartTrackingRefBased/>
  <w15:docId w15:val="{B132FADE-BD12-4ACE-AF7A-A04FB032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44F"/>
  </w:style>
  <w:style w:type="paragraph" w:styleId="Overskrift1">
    <w:name w:val="heading 1"/>
    <w:aliases w:val="H Overskrift 1"/>
    <w:basedOn w:val="Normal"/>
    <w:next w:val="Normal"/>
    <w:link w:val="Overskrift1Tegn"/>
    <w:uiPriority w:val="9"/>
    <w:qFormat/>
    <w:rsid w:val="0082344F"/>
    <w:pPr>
      <w:keepNext/>
      <w:keepLines/>
      <w:numPr>
        <w:numId w:val="1"/>
      </w:numPr>
      <w:spacing w:before="240" w:after="0"/>
      <w:outlineLvl w:val="0"/>
    </w:pPr>
    <w:rPr>
      <w:rFonts w:asciiTheme="majorHAnsi" w:eastAsiaTheme="majorEastAsia" w:hAnsiTheme="majorHAnsi" w:cstheme="majorBidi"/>
      <w:b/>
      <w:sz w:val="32"/>
      <w:szCs w:val="32"/>
    </w:rPr>
  </w:style>
  <w:style w:type="paragraph" w:styleId="Overskrift2">
    <w:name w:val="heading 2"/>
    <w:aliases w:val="H Overskrift 2"/>
    <w:basedOn w:val="Normal"/>
    <w:next w:val="Normal"/>
    <w:link w:val="Overskrift2Tegn"/>
    <w:uiPriority w:val="9"/>
    <w:unhideWhenUsed/>
    <w:qFormat/>
    <w:rsid w:val="0082344F"/>
    <w:pPr>
      <w:keepNext/>
      <w:keepLines/>
      <w:numPr>
        <w:ilvl w:val="1"/>
        <w:numId w:val="1"/>
      </w:numPr>
      <w:spacing w:before="40" w:after="0"/>
      <w:outlineLvl w:val="1"/>
    </w:pPr>
    <w:rPr>
      <w:rFonts w:asciiTheme="majorHAnsi" w:eastAsiaTheme="majorEastAsia" w:hAnsiTheme="majorHAnsi" w:cstheme="majorBidi"/>
      <w:b/>
      <w:sz w:val="26"/>
      <w:szCs w:val="26"/>
    </w:rPr>
  </w:style>
  <w:style w:type="paragraph" w:styleId="Overskrift3">
    <w:name w:val="heading 3"/>
    <w:aliases w:val="H Overskrift 3"/>
    <w:basedOn w:val="Normal"/>
    <w:next w:val="Normal"/>
    <w:link w:val="Overskrift3Tegn"/>
    <w:uiPriority w:val="9"/>
    <w:unhideWhenUsed/>
    <w:qFormat/>
    <w:rsid w:val="0082344F"/>
    <w:pPr>
      <w:keepNext/>
      <w:keepLines/>
      <w:numPr>
        <w:ilvl w:val="2"/>
        <w:numId w:val="1"/>
      </w:numPr>
      <w:spacing w:before="40" w:after="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unhideWhenUsed/>
    <w:qFormat/>
    <w:rsid w:val="0082344F"/>
    <w:pPr>
      <w:keepNext/>
      <w:keepLines/>
      <w:numPr>
        <w:ilvl w:val="3"/>
        <w:numId w:val="1"/>
      </w:numPr>
      <w:spacing w:before="40" w:after="0"/>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unhideWhenUsed/>
    <w:qFormat/>
    <w:rsid w:val="0082344F"/>
    <w:pPr>
      <w:keepNext/>
      <w:keepLines/>
      <w:numPr>
        <w:ilvl w:val="4"/>
        <w:numId w:val="1"/>
      </w:numPr>
      <w:spacing w:before="4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unhideWhenUsed/>
    <w:qFormat/>
    <w:rsid w:val="0082344F"/>
    <w:pPr>
      <w:keepNext/>
      <w:keepLines/>
      <w:numPr>
        <w:ilvl w:val="5"/>
        <w:numId w:val="1"/>
      </w:numPr>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qFormat/>
    <w:rsid w:val="0082344F"/>
    <w:pPr>
      <w:keepNext/>
      <w:keepLines/>
      <w:numPr>
        <w:ilvl w:val="6"/>
        <w:numId w:val="1"/>
      </w:numPr>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82344F"/>
    <w:pPr>
      <w:keepNext/>
      <w:keepLines/>
      <w:numPr>
        <w:ilvl w:val="7"/>
        <w:numId w:val="1"/>
      </w:numPr>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qFormat/>
    <w:rsid w:val="0082344F"/>
    <w:pPr>
      <w:keepNext/>
      <w:keepLines/>
      <w:numPr>
        <w:ilvl w:val="8"/>
        <w:numId w:val="1"/>
      </w:numPr>
      <w:spacing w:before="40" w:after="0"/>
      <w:outlineLvl w:val="8"/>
    </w:pPr>
    <w:rPr>
      <w:rFonts w:asciiTheme="majorHAnsi" w:eastAsiaTheme="majorEastAsia" w:hAnsiTheme="majorHAnsi" w:cstheme="majorBidi"/>
      <w:i/>
      <w:iCs/>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aliases w:val="H Overskrift 2 Tegn"/>
    <w:basedOn w:val="Standardskriftforavsnitt"/>
    <w:link w:val="Overskrift2"/>
    <w:uiPriority w:val="9"/>
    <w:rsid w:val="0082344F"/>
    <w:rPr>
      <w:rFonts w:asciiTheme="majorHAnsi" w:eastAsiaTheme="majorEastAsia" w:hAnsiTheme="majorHAnsi" w:cstheme="majorBidi"/>
      <w:b/>
      <w:sz w:val="26"/>
      <w:szCs w:val="26"/>
    </w:rPr>
  </w:style>
  <w:style w:type="character" w:customStyle="1" w:styleId="Overskrift3Tegn">
    <w:name w:val="Overskrift 3 Tegn"/>
    <w:aliases w:val="H Overskrift 3 Tegn"/>
    <w:basedOn w:val="Standardskriftforavsnitt"/>
    <w:link w:val="Overskrift3"/>
    <w:uiPriority w:val="9"/>
    <w:rsid w:val="0082344F"/>
    <w:rPr>
      <w:rFonts w:asciiTheme="majorHAnsi" w:eastAsiaTheme="majorEastAsia" w:hAnsiTheme="majorHAnsi" w:cstheme="majorBidi"/>
      <w:sz w:val="24"/>
      <w:szCs w:val="24"/>
    </w:rPr>
  </w:style>
  <w:style w:type="paragraph" w:styleId="Tittel">
    <w:name w:val="Title"/>
    <w:basedOn w:val="Normal"/>
    <w:next w:val="Normal"/>
    <w:link w:val="TittelTegn"/>
    <w:uiPriority w:val="1"/>
    <w:qFormat/>
    <w:rsid w:val="0082344F"/>
    <w:pPr>
      <w:spacing w:after="0" w:line="240" w:lineRule="auto"/>
      <w:contextualSpacing/>
    </w:pPr>
    <w:rPr>
      <w:rFonts w:asciiTheme="majorHAnsi" w:eastAsiaTheme="majorEastAsia" w:hAnsiTheme="majorHAnsi" w:cstheme="majorBidi"/>
      <w:b/>
      <w:color w:val="003087" w:themeColor="text2"/>
      <w:spacing w:val="-10"/>
      <w:kern w:val="28"/>
      <w:sz w:val="56"/>
      <w:szCs w:val="56"/>
    </w:rPr>
  </w:style>
  <w:style w:type="character" w:customStyle="1" w:styleId="TittelTegn">
    <w:name w:val="Tittel Tegn"/>
    <w:basedOn w:val="Standardskriftforavsnitt"/>
    <w:link w:val="Tittel"/>
    <w:uiPriority w:val="1"/>
    <w:rsid w:val="0082344F"/>
    <w:rPr>
      <w:rFonts w:asciiTheme="majorHAnsi" w:eastAsiaTheme="majorEastAsia" w:hAnsiTheme="majorHAnsi" w:cstheme="majorBidi"/>
      <w:b/>
      <w:color w:val="003087" w:themeColor="text2"/>
      <w:spacing w:val="-10"/>
      <w:kern w:val="28"/>
      <w:sz w:val="56"/>
      <w:szCs w:val="56"/>
    </w:rPr>
  </w:style>
  <w:style w:type="character" w:customStyle="1" w:styleId="Overskrift4Tegn">
    <w:name w:val="Overskrift 4 Tegn"/>
    <w:basedOn w:val="Standardskriftforavsnitt"/>
    <w:link w:val="Overskrift4"/>
    <w:uiPriority w:val="9"/>
    <w:rsid w:val="0082344F"/>
    <w:rPr>
      <w:rFonts w:asciiTheme="majorHAnsi" w:eastAsiaTheme="majorEastAsia" w:hAnsiTheme="majorHAnsi" w:cstheme="majorBidi"/>
      <w:i/>
      <w:iCs/>
    </w:rPr>
  </w:style>
  <w:style w:type="character" w:customStyle="1" w:styleId="Overskrift5Tegn">
    <w:name w:val="Overskrift 5 Tegn"/>
    <w:basedOn w:val="Standardskriftforavsnitt"/>
    <w:link w:val="Overskrift5"/>
    <w:uiPriority w:val="9"/>
    <w:rsid w:val="0082344F"/>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rsid w:val="0082344F"/>
    <w:rPr>
      <w:rFonts w:asciiTheme="majorHAnsi" w:eastAsiaTheme="majorEastAsia" w:hAnsiTheme="majorHAnsi" w:cstheme="majorBidi"/>
    </w:rPr>
  </w:style>
  <w:style w:type="character" w:customStyle="1" w:styleId="Overskrift7Tegn">
    <w:name w:val="Overskrift 7 Tegn"/>
    <w:basedOn w:val="Standardskriftforavsnitt"/>
    <w:link w:val="Overskrift7"/>
    <w:uiPriority w:val="9"/>
    <w:rsid w:val="0082344F"/>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rsid w:val="0082344F"/>
    <w:rPr>
      <w:rFonts w:asciiTheme="majorHAnsi" w:eastAsiaTheme="majorEastAsia" w:hAnsiTheme="majorHAnsi" w:cstheme="majorBidi"/>
      <w:sz w:val="21"/>
      <w:szCs w:val="21"/>
    </w:rPr>
  </w:style>
  <w:style w:type="character" w:customStyle="1" w:styleId="Overskrift9Tegn">
    <w:name w:val="Overskrift 9 Tegn"/>
    <w:basedOn w:val="Standardskriftforavsnitt"/>
    <w:link w:val="Overskrift9"/>
    <w:uiPriority w:val="9"/>
    <w:rsid w:val="0082344F"/>
    <w:rPr>
      <w:rFonts w:asciiTheme="majorHAnsi" w:eastAsiaTheme="majorEastAsia" w:hAnsiTheme="majorHAnsi" w:cstheme="majorBidi"/>
      <w:i/>
      <w:iCs/>
      <w:sz w:val="21"/>
      <w:szCs w:val="21"/>
    </w:rPr>
  </w:style>
  <w:style w:type="paragraph" w:styleId="Ingenmellomrom">
    <w:name w:val="No Spacing"/>
    <w:uiPriority w:val="98"/>
    <w:qFormat/>
    <w:rsid w:val="0082344F"/>
    <w:pPr>
      <w:spacing w:after="0" w:line="240" w:lineRule="auto"/>
    </w:pPr>
  </w:style>
  <w:style w:type="character" w:customStyle="1" w:styleId="Overskrift1Tegn">
    <w:name w:val="Overskrift 1 Tegn"/>
    <w:aliases w:val="H Overskrift 1 Tegn1"/>
    <w:basedOn w:val="Standardskriftforavsnitt"/>
    <w:link w:val="Overskrift1"/>
    <w:uiPriority w:val="9"/>
    <w:rsid w:val="0082344F"/>
    <w:rPr>
      <w:rFonts w:asciiTheme="majorHAnsi" w:eastAsiaTheme="majorEastAsia" w:hAnsiTheme="majorHAnsi" w:cstheme="majorBidi"/>
      <w:b/>
      <w:sz w:val="32"/>
      <w:szCs w:val="32"/>
    </w:rPr>
  </w:style>
  <w:style w:type="paragraph" w:styleId="Overskriftforinnholdsfortegnelse">
    <w:name w:val="TOC Heading"/>
    <w:basedOn w:val="Overskrift1"/>
    <w:next w:val="Normal"/>
    <w:uiPriority w:val="39"/>
    <w:unhideWhenUsed/>
    <w:qFormat/>
    <w:rsid w:val="00567886"/>
    <w:pPr>
      <w:numPr>
        <w:numId w:val="0"/>
      </w:numPr>
      <w:outlineLvl w:val="9"/>
    </w:pPr>
    <w:rPr>
      <w:lang w:eastAsia="nb-NO"/>
    </w:rPr>
  </w:style>
  <w:style w:type="table" w:styleId="Tabellrutenett">
    <w:name w:val="Table Grid"/>
    <w:aliases w:val="Sykehusinnkjøp"/>
    <w:basedOn w:val="Vanligtabell"/>
    <w:uiPriority w:val="39"/>
    <w:rsid w:val="00C65B3F"/>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la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fir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la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style>
  <w:style w:type="paragraph" w:styleId="Topptekst">
    <w:name w:val="header"/>
    <w:basedOn w:val="Normal"/>
    <w:link w:val="TopptekstTegn"/>
    <w:uiPriority w:val="99"/>
    <w:unhideWhenUsed/>
    <w:rsid w:val="008A6B5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A6B54"/>
  </w:style>
  <w:style w:type="paragraph" w:styleId="Bunntekst">
    <w:name w:val="footer"/>
    <w:basedOn w:val="Normal"/>
    <w:link w:val="BunntekstTegn"/>
    <w:uiPriority w:val="99"/>
    <w:unhideWhenUsed/>
    <w:rsid w:val="008A6B5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A6B54"/>
  </w:style>
  <w:style w:type="paragraph" w:styleId="INNH1">
    <w:name w:val="toc 1"/>
    <w:basedOn w:val="Normal"/>
    <w:next w:val="Normal"/>
    <w:autoRedefine/>
    <w:uiPriority w:val="39"/>
    <w:unhideWhenUsed/>
    <w:rsid w:val="00512B3B"/>
    <w:pPr>
      <w:spacing w:after="100"/>
    </w:pPr>
  </w:style>
  <w:style w:type="paragraph" w:styleId="INNH2">
    <w:name w:val="toc 2"/>
    <w:basedOn w:val="Normal"/>
    <w:next w:val="Normal"/>
    <w:autoRedefine/>
    <w:uiPriority w:val="39"/>
    <w:unhideWhenUsed/>
    <w:rsid w:val="00583880"/>
    <w:pPr>
      <w:tabs>
        <w:tab w:val="right" w:leader="dot" w:pos="9060"/>
      </w:tabs>
      <w:spacing w:after="100"/>
      <w:ind w:left="220"/>
    </w:pPr>
  </w:style>
  <w:style w:type="character" w:styleId="Hyperkobling">
    <w:name w:val="Hyperlink"/>
    <w:basedOn w:val="Standardskriftforavsnitt"/>
    <w:uiPriority w:val="99"/>
    <w:unhideWhenUsed/>
    <w:rsid w:val="00512B3B"/>
    <w:rPr>
      <w:color w:val="003087" w:themeColor="hyperlink"/>
      <w:u w:val="single"/>
    </w:rPr>
  </w:style>
  <w:style w:type="paragraph" w:styleId="Listeavsnitt">
    <w:name w:val="List Paragraph"/>
    <w:aliases w:val="Lister,List P1"/>
    <w:basedOn w:val="Normal"/>
    <w:link w:val="ListeavsnittTegn"/>
    <w:uiPriority w:val="34"/>
    <w:qFormat/>
    <w:rsid w:val="006A2D91"/>
    <w:pPr>
      <w:ind w:left="720"/>
      <w:contextualSpacing/>
    </w:pPr>
  </w:style>
  <w:style w:type="character" w:styleId="Sterkutheving">
    <w:name w:val="Intense Emphasis"/>
    <w:basedOn w:val="Standardskriftforavsnitt"/>
    <w:uiPriority w:val="21"/>
    <w:qFormat/>
    <w:rsid w:val="007B40B8"/>
    <w:rPr>
      <w:i/>
      <w:iCs/>
      <w:color w:val="003283"/>
    </w:rPr>
  </w:style>
  <w:style w:type="paragraph" w:styleId="Sterktsitat">
    <w:name w:val="Intense Quote"/>
    <w:basedOn w:val="Normal"/>
    <w:next w:val="Normal"/>
    <w:link w:val="SterktsitatTegn"/>
    <w:uiPriority w:val="30"/>
    <w:qFormat/>
    <w:rsid w:val="007B40B8"/>
    <w:pPr>
      <w:pBdr>
        <w:top w:val="single" w:sz="4" w:space="10" w:color="BFCED6" w:themeColor="accent1"/>
        <w:bottom w:val="single" w:sz="4" w:space="10" w:color="BFCED6" w:themeColor="accent1"/>
      </w:pBdr>
      <w:spacing w:before="360" w:after="360"/>
      <w:ind w:left="864" w:right="864"/>
      <w:jc w:val="center"/>
    </w:pPr>
    <w:rPr>
      <w:i/>
      <w:iCs/>
      <w:color w:val="003283"/>
    </w:rPr>
  </w:style>
  <w:style w:type="character" w:customStyle="1" w:styleId="SterktsitatTegn">
    <w:name w:val="Sterkt sitat Tegn"/>
    <w:basedOn w:val="Standardskriftforavsnitt"/>
    <w:link w:val="Sterktsitat"/>
    <w:uiPriority w:val="30"/>
    <w:rsid w:val="007B40B8"/>
    <w:rPr>
      <w:i/>
      <w:iCs/>
      <w:color w:val="003283"/>
    </w:rPr>
  </w:style>
  <w:style w:type="character" w:styleId="Sterkreferanse">
    <w:name w:val="Intense Reference"/>
    <w:basedOn w:val="Standardskriftforavsnitt"/>
    <w:uiPriority w:val="32"/>
    <w:qFormat/>
    <w:rsid w:val="007B40B8"/>
    <w:rPr>
      <w:b/>
      <w:bCs/>
      <w:smallCaps/>
      <w:color w:val="003283"/>
      <w:spacing w:val="5"/>
    </w:rPr>
  </w:style>
  <w:style w:type="paragraph" w:styleId="Bobletekst">
    <w:name w:val="Balloon Text"/>
    <w:basedOn w:val="Normal"/>
    <w:link w:val="BobletekstTegn"/>
    <w:uiPriority w:val="99"/>
    <w:semiHidden/>
    <w:unhideWhenUsed/>
    <w:rsid w:val="007B40B8"/>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7B40B8"/>
    <w:rPr>
      <w:rFonts w:ascii="Times New Roman" w:hAnsi="Times New Roman" w:cs="Times New Roman"/>
      <w:sz w:val="18"/>
      <w:szCs w:val="18"/>
    </w:rPr>
  </w:style>
  <w:style w:type="character" w:styleId="Sterk">
    <w:name w:val="Strong"/>
    <w:basedOn w:val="Standardskriftforavsnitt"/>
    <w:uiPriority w:val="22"/>
    <w:qFormat/>
    <w:rsid w:val="007B40B8"/>
  </w:style>
  <w:style w:type="character" w:styleId="Utheving">
    <w:name w:val="Emphasis"/>
    <w:basedOn w:val="Standardskriftforavsnitt"/>
    <w:uiPriority w:val="20"/>
    <w:qFormat/>
    <w:rsid w:val="007B40B8"/>
    <w:rPr>
      <w:i/>
      <w:iCs/>
    </w:rPr>
  </w:style>
  <w:style w:type="character" w:styleId="Svakutheving">
    <w:name w:val="Subtle Emphasis"/>
    <w:basedOn w:val="Standardskriftforavsnitt"/>
    <w:uiPriority w:val="19"/>
    <w:qFormat/>
    <w:rsid w:val="007B40B8"/>
    <w:rPr>
      <w:i/>
      <w:iCs/>
      <w:color w:val="404040" w:themeColor="text1" w:themeTint="BF"/>
    </w:rPr>
  </w:style>
  <w:style w:type="paragraph" w:styleId="Undertittel">
    <w:name w:val="Subtitle"/>
    <w:basedOn w:val="Normal"/>
    <w:next w:val="Normal"/>
    <w:link w:val="UndertittelTegn"/>
    <w:uiPriority w:val="11"/>
    <w:qFormat/>
    <w:rsid w:val="007B40B8"/>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7B40B8"/>
    <w:rPr>
      <w:rFonts w:eastAsiaTheme="minorEastAsia"/>
      <w:color w:val="5A5A5A" w:themeColor="text1" w:themeTint="A5"/>
      <w:spacing w:val="15"/>
    </w:rPr>
  </w:style>
  <w:style w:type="paragraph" w:styleId="Sitat">
    <w:name w:val="Quote"/>
    <w:basedOn w:val="Normal"/>
    <w:next w:val="Normal"/>
    <w:link w:val="SitatTegn"/>
    <w:uiPriority w:val="29"/>
    <w:qFormat/>
    <w:rsid w:val="007B40B8"/>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7B40B8"/>
    <w:rPr>
      <w:i/>
      <w:iCs/>
      <w:color w:val="404040" w:themeColor="text1" w:themeTint="BF"/>
    </w:rPr>
  </w:style>
  <w:style w:type="numbering" w:styleId="111111">
    <w:name w:val="Outline List 2"/>
    <w:basedOn w:val="Ingenliste"/>
    <w:uiPriority w:val="99"/>
    <w:semiHidden/>
    <w:unhideWhenUsed/>
    <w:rsid w:val="007B40B8"/>
    <w:pPr>
      <w:numPr>
        <w:numId w:val="2"/>
      </w:numPr>
    </w:pPr>
  </w:style>
  <w:style w:type="numbering" w:styleId="1ai">
    <w:name w:val="Outline List 1"/>
    <w:basedOn w:val="Ingenliste"/>
    <w:uiPriority w:val="99"/>
    <w:semiHidden/>
    <w:unhideWhenUsed/>
    <w:rsid w:val="007B40B8"/>
    <w:pPr>
      <w:numPr>
        <w:numId w:val="3"/>
      </w:numPr>
    </w:pPr>
  </w:style>
  <w:style w:type="numbering" w:styleId="Artikkelavsnitt">
    <w:name w:val="Outline List 3"/>
    <w:basedOn w:val="Ingenliste"/>
    <w:uiPriority w:val="99"/>
    <w:semiHidden/>
    <w:unhideWhenUsed/>
    <w:rsid w:val="007B40B8"/>
    <w:pPr>
      <w:numPr>
        <w:numId w:val="4"/>
      </w:numPr>
    </w:pPr>
  </w:style>
  <w:style w:type="paragraph" w:styleId="Avsenderadresse">
    <w:name w:val="envelope return"/>
    <w:basedOn w:val="Normal"/>
    <w:uiPriority w:val="99"/>
    <w:semiHidden/>
    <w:unhideWhenUsed/>
    <w:rsid w:val="007B40B8"/>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7B40B8"/>
  </w:style>
  <w:style w:type="paragraph" w:styleId="Bildetekst">
    <w:name w:val="caption"/>
    <w:basedOn w:val="Normal"/>
    <w:next w:val="Normal"/>
    <w:uiPriority w:val="35"/>
    <w:semiHidden/>
    <w:unhideWhenUsed/>
    <w:qFormat/>
    <w:rsid w:val="007B40B8"/>
    <w:pPr>
      <w:spacing w:after="200" w:line="240" w:lineRule="auto"/>
    </w:pPr>
    <w:rPr>
      <w:i/>
      <w:iCs/>
      <w:color w:val="003087" w:themeColor="text2"/>
      <w:sz w:val="18"/>
      <w:szCs w:val="18"/>
    </w:rPr>
  </w:style>
  <w:style w:type="paragraph" w:styleId="Blokktekst">
    <w:name w:val="Block Text"/>
    <w:basedOn w:val="Normal"/>
    <w:uiPriority w:val="99"/>
    <w:semiHidden/>
    <w:unhideWhenUsed/>
    <w:rsid w:val="007B40B8"/>
    <w:pPr>
      <w:pBdr>
        <w:top w:val="single" w:sz="2" w:space="10" w:color="BFCED6" w:themeColor="accent1"/>
        <w:left w:val="single" w:sz="2" w:space="10" w:color="BFCED6" w:themeColor="accent1"/>
        <w:bottom w:val="single" w:sz="2" w:space="10" w:color="BFCED6" w:themeColor="accent1"/>
        <w:right w:val="single" w:sz="2" w:space="10" w:color="BFCED6" w:themeColor="accent1"/>
      </w:pBdr>
      <w:ind w:left="1152" w:right="1152"/>
    </w:pPr>
    <w:rPr>
      <w:rFonts w:eastAsiaTheme="minorEastAsia"/>
      <w:i/>
      <w:iCs/>
      <w:color w:val="BFCED6" w:themeColor="accent1"/>
    </w:rPr>
  </w:style>
  <w:style w:type="character" w:styleId="Boktittel">
    <w:name w:val="Book Title"/>
    <w:basedOn w:val="Standardskriftforavsnitt"/>
    <w:uiPriority w:val="33"/>
    <w:qFormat/>
    <w:rsid w:val="007B40B8"/>
    <w:rPr>
      <w:b/>
      <w:bCs/>
      <w:i/>
      <w:iCs/>
      <w:spacing w:val="5"/>
    </w:rPr>
  </w:style>
  <w:style w:type="paragraph" w:styleId="Brdtekst">
    <w:name w:val="Body Text"/>
    <w:basedOn w:val="Normal"/>
    <w:link w:val="BrdtekstTegn"/>
    <w:uiPriority w:val="99"/>
    <w:unhideWhenUsed/>
    <w:rsid w:val="007B40B8"/>
    <w:pPr>
      <w:spacing w:after="120"/>
    </w:pPr>
  </w:style>
  <w:style w:type="character" w:customStyle="1" w:styleId="BrdtekstTegn">
    <w:name w:val="Brødtekst Tegn"/>
    <w:basedOn w:val="Standardskriftforavsnitt"/>
    <w:link w:val="Brdtekst"/>
    <w:uiPriority w:val="99"/>
    <w:rsid w:val="007B40B8"/>
  </w:style>
  <w:style w:type="paragraph" w:styleId="Brdtekst-frsteinnrykk">
    <w:name w:val="Body Text First Indent"/>
    <w:basedOn w:val="Brdtekst"/>
    <w:link w:val="Brdtekst-frsteinnrykkTegn"/>
    <w:uiPriority w:val="99"/>
    <w:semiHidden/>
    <w:unhideWhenUsed/>
    <w:rsid w:val="007B40B8"/>
    <w:pPr>
      <w:spacing w:after="160"/>
      <w:ind w:firstLine="360"/>
    </w:pPr>
  </w:style>
  <w:style w:type="character" w:customStyle="1" w:styleId="Brdtekst-frsteinnrykkTegn">
    <w:name w:val="Brødtekst - første innrykk Tegn"/>
    <w:basedOn w:val="BrdtekstTegn"/>
    <w:link w:val="Brdtekst-frsteinnrykk"/>
    <w:uiPriority w:val="99"/>
    <w:semiHidden/>
    <w:rsid w:val="007B40B8"/>
  </w:style>
  <w:style w:type="paragraph" w:styleId="Brdtekstinnrykk">
    <w:name w:val="Body Text Indent"/>
    <w:basedOn w:val="Normal"/>
    <w:link w:val="BrdtekstinnrykkTegn"/>
    <w:uiPriority w:val="99"/>
    <w:semiHidden/>
    <w:unhideWhenUsed/>
    <w:rsid w:val="007B40B8"/>
    <w:pPr>
      <w:spacing w:after="120"/>
      <w:ind w:left="283"/>
    </w:pPr>
  </w:style>
  <w:style w:type="character" w:customStyle="1" w:styleId="BrdtekstinnrykkTegn">
    <w:name w:val="Brødtekstinnrykk Tegn"/>
    <w:basedOn w:val="Standardskriftforavsnitt"/>
    <w:link w:val="Brdtekstinnrykk"/>
    <w:uiPriority w:val="99"/>
    <w:semiHidden/>
    <w:rsid w:val="007B40B8"/>
  </w:style>
  <w:style w:type="paragraph" w:styleId="Brdtekst-frsteinnrykk2">
    <w:name w:val="Body Text First Indent 2"/>
    <w:basedOn w:val="Brdtekstinnrykk"/>
    <w:link w:val="Brdtekst-frsteinnrykk2Tegn"/>
    <w:uiPriority w:val="99"/>
    <w:semiHidden/>
    <w:unhideWhenUsed/>
    <w:rsid w:val="007B40B8"/>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7B40B8"/>
  </w:style>
  <w:style w:type="paragraph" w:styleId="Brdtekst2">
    <w:name w:val="Body Text 2"/>
    <w:basedOn w:val="Normal"/>
    <w:link w:val="Brdtekst2Tegn"/>
    <w:uiPriority w:val="99"/>
    <w:semiHidden/>
    <w:unhideWhenUsed/>
    <w:rsid w:val="007B40B8"/>
    <w:pPr>
      <w:spacing w:after="120" w:line="480" w:lineRule="auto"/>
    </w:pPr>
  </w:style>
  <w:style w:type="character" w:customStyle="1" w:styleId="Brdtekst2Tegn">
    <w:name w:val="Brødtekst 2 Tegn"/>
    <w:basedOn w:val="Standardskriftforavsnitt"/>
    <w:link w:val="Brdtekst2"/>
    <w:uiPriority w:val="99"/>
    <w:semiHidden/>
    <w:rsid w:val="007B40B8"/>
  </w:style>
  <w:style w:type="paragraph" w:styleId="Brdtekst3">
    <w:name w:val="Body Text 3"/>
    <w:basedOn w:val="Normal"/>
    <w:link w:val="Brdtekst3Tegn"/>
    <w:uiPriority w:val="99"/>
    <w:semiHidden/>
    <w:unhideWhenUsed/>
    <w:rsid w:val="007B40B8"/>
    <w:pPr>
      <w:spacing w:after="120"/>
    </w:pPr>
    <w:rPr>
      <w:sz w:val="16"/>
      <w:szCs w:val="16"/>
    </w:rPr>
  </w:style>
  <w:style w:type="character" w:customStyle="1" w:styleId="Brdtekst3Tegn">
    <w:name w:val="Brødtekst 3 Tegn"/>
    <w:basedOn w:val="Standardskriftforavsnitt"/>
    <w:link w:val="Brdtekst3"/>
    <w:uiPriority w:val="99"/>
    <w:semiHidden/>
    <w:rsid w:val="007B40B8"/>
    <w:rPr>
      <w:sz w:val="16"/>
      <w:szCs w:val="16"/>
    </w:rPr>
  </w:style>
  <w:style w:type="paragraph" w:styleId="Brdtekstinnrykk2">
    <w:name w:val="Body Text Indent 2"/>
    <w:basedOn w:val="Normal"/>
    <w:link w:val="Brdtekstinnrykk2Tegn"/>
    <w:uiPriority w:val="99"/>
    <w:semiHidden/>
    <w:unhideWhenUsed/>
    <w:rsid w:val="007B40B8"/>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7B40B8"/>
  </w:style>
  <w:style w:type="paragraph" w:styleId="Brdtekstinnrykk3">
    <w:name w:val="Body Text Indent 3"/>
    <w:basedOn w:val="Normal"/>
    <w:link w:val="Brdtekstinnrykk3Tegn"/>
    <w:uiPriority w:val="99"/>
    <w:semiHidden/>
    <w:unhideWhenUsed/>
    <w:rsid w:val="007B40B8"/>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7B40B8"/>
    <w:rPr>
      <w:sz w:val="16"/>
      <w:szCs w:val="16"/>
    </w:rPr>
  </w:style>
  <w:style w:type="paragraph" w:styleId="Dato">
    <w:name w:val="Date"/>
    <w:basedOn w:val="Normal"/>
    <w:next w:val="Normal"/>
    <w:link w:val="DatoTegn"/>
    <w:uiPriority w:val="99"/>
    <w:semiHidden/>
    <w:unhideWhenUsed/>
    <w:rsid w:val="007B40B8"/>
  </w:style>
  <w:style w:type="character" w:customStyle="1" w:styleId="DatoTegn">
    <w:name w:val="Dato Tegn"/>
    <w:basedOn w:val="Standardskriftforavsnitt"/>
    <w:link w:val="Dato"/>
    <w:uiPriority w:val="99"/>
    <w:semiHidden/>
    <w:rsid w:val="007B40B8"/>
  </w:style>
  <w:style w:type="paragraph" w:styleId="Dokumentkart">
    <w:name w:val="Document Map"/>
    <w:basedOn w:val="Normal"/>
    <w:link w:val="DokumentkartTegn"/>
    <w:uiPriority w:val="99"/>
    <w:semiHidden/>
    <w:unhideWhenUsed/>
    <w:rsid w:val="007B40B8"/>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7B40B8"/>
    <w:rPr>
      <w:rFonts w:ascii="Segoe UI" w:hAnsi="Segoe UI" w:cs="Segoe UI"/>
      <w:sz w:val="16"/>
      <w:szCs w:val="16"/>
    </w:rPr>
  </w:style>
  <w:style w:type="character" w:styleId="Emneknagg">
    <w:name w:val="Hashtag"/>
    <w:basedOn w:val="Standardskriftforavsnitt"/>
    <w:uiPriority w:val="99"/>
    <w:semiHidden/>
    <w:unhideWhenUsed/>
    <w:rsid w:val="007B40B8"/>
    <w:rPr>
      <w:color w:val="2B579A"/>
      <w:shd w:val="clear" w:color="auto" w:fill="E1DFDD"/>
    </w:rPr>
  </w:style>
  <w:style w:type="table" w:styleId="Enkelttabell1">
    <w:name w:val="Table Simple 1"/>
    <w:basedOn w:val="Vanligtabell"/>
    <w:uiPriority w:val="99"/>
    <w:semiHidden/>
    <w:unhideWhenUsed/>
    <w:rsid w:val="007B40B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7B40B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7B40B8"/>
    <w:pPr>
      <w:spacing w:after="0" w:line="240" w:lineRule="auto"/>
    </w:pPr>
  </w:style>
  <w:style w:type="character" w:customStyle="1" w:styleId="E-postsignaturTegn">
    <w:name w:val="E-postsignatur Tegn"/>
    <w:basedOn w:val="Standardskriftforavsnitt"/>
    <w:link w:val="E-postsignatur"/>
    <w:uiPriority w:val="99"/>
    <w:semiHidden/>
    <w:rsid w:val="007B40B8"/>
  </w:style>
  <w:style w:type="table" w:styleId="Fargerikliste">
    <w:name w:val="Colorful List"/>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8FAFB" w:themeFill="accent1"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2F5" w:themeFill="accent1" w:themeFillTint="3F"/>
      </w:tcPr>
    </w:tblStylePr>
    <w:tblStylePr w:type="band1Horz">
      <w:tblPr/>
      <w:tcPr>
        <w:shd w:val="clear" w:color="auto" w:fill="F2F5F6" w:themeFill="accent1" w:themeFillTint="33"/>
      </w:tcPr>
    </w:tblStylePr>
  </w:style>
  <w:style w:type="table" w:styleId="Fargeriklisteuthevingsfarge2">
    <w:name w:val="Colorful List Accent 2"/>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0F6F3" w:themeFill="accent2"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8E1" w:themeFill="accent2" w:themeFillTint="3F"/>
      </w:tcPr>
    </w:tblStylePr>
    <w:tblStylePr w:type="band1Horz">
      <w:tblPr/>
      <w:tcPr>
        <w:shd w:val="clear" w:color="auto" w:fill="E2ECE6" w:themeFill="accent2" w:themeFillTint="33"/>
      </w:tcPr>
    </w:tblStylePr>
  </w:style>
  <w:style w:type="table" w:styleId="Fargeriklisteuthevingsfarge3">
    <w:name w:val="Colorful List Accent 3"/>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6FBF7" w:themeFill="accent3" w:themeFillTint="19"/>
    </w:tcPr>
    <w:tblStylePr w:type="firstRow">
      <w:rPr>
        <w:b/>
        <w:bCs/>
        <w:color w:val="FFFFFF" w:themeColor="background1"/>
      </w:rPr>
      <w:tblPr/>
      <w:tcPr>
        <w:tcBorders>
          <w:bottom w:val="single" w:sz="12" w:space="0" w:color="FFFFFF" w:themeColor="background1"/>
        </w:tcBorders>
        <w:shd w:val="clear" w:color="auto" w:fill="009A7F" w:themeFill="accent4" w:themeFillShade="CC"/>
      </w:tcPr>
    </w:tblStylePr>
    <w:tblStylePr w:type="lastRow">
      <w:rPr>
        <w:b/>
        <w:bCs/>
        <w:color w:val="009A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7EB" w:themeFill="accent3" w:themeFillTint="3F"/>
      </w:tcPr>
    </w:tblStylePr>
    <w:tblStylePr w:type="band1Horz">
      <w:tblPr/>
      <w:tcPr>
        <w:shd w:val="clear" w:color="auto" w:fill="EEF8EF" w:themeFill="accent3" w:themeFillTint="33"/>
      </w:tcPr>
    </w:tblStylePr>
  </w:style>
  <w:style w:type="table" w:styleId="Fargeriklisteuthevingsfarge4">
    <w:name w:val="Colorful List Accent 4"/>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DFFFF9" w:themeFill="accent4" w:themeFillTint="19"/>
    </w:tcPr>
    <w:tblStylePr w:type="firstRow">
      <w:rPr>
        <w:b/>
        <w:bCs/>
        <w:color w:val="FFFFFF" w:themeColor="background1"/>
      </w:rPr>
      <w:tblPr/>
      <w:tcPr>
        <w:tcBorders>
          <w:bottom w:val="single" w:sz="12" w:space="0" w:color="FFFFFF" w:themeColor="background1"/>
        </w:tcBorders>
        <w:shd w:val="clear" w:color="auto" w:fill="73C87D" w:themeFill="accent3" w:themeFillShade="CC"/>
      </w:tcPr>
    </w:tblStylePr>
    <w:tblStylePr w:type="lastRow">
      <w:rPr>
        <w:b/>
        <w:bCs/>
        <w:color w:val="73C87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FFF1" w:themeFill="accent4" w:themeFillTint="3F"/>
      </w:tcPr>
    </w:tblStylePr>
    <w:tblStylePr w:type="band1Horz">
      <w:tblPr/>
      <w:tcPr>
        <w:shd w:val="clear" w:color="auto" w:fill="BFFFF3" w:themeFill="accent4" w:themeFillTint="33"/>
      </w:tcPr>
    </w:tblStylePr>
  </w:style>
  <w:style w:type="table" w:styleId="Fargeriklisteuthevingsfarge5">
    <w:name w:val="Colorful List Accent 5"/>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5FDE3" w:themeFill="accent5" w:themeFillTint="19"/>
    </w:tcPr>
    <w:tblStylePr w:type="firstRow">
      <w:rPr>
        <w:b/>
        <w:bCs/>
        <w:color w:val="FFFFFF" w:themeColor="background1"/>
      </w:rPr>
      <w:tblPr/>
      <w:tcPr>
        <w:tcBorders>
          <w:bottom w:val="single" w:sz="12" w:space="0" w:color="FFFFFF" w:themeColor="background1"/>
        </w:tcBorders>
        <w:shd w:val="clear" w:color="auto" w:fill="FFB404" w:themeFill="accent6" w:themeFillShade="CC"/>
      </w:tcPr>
    </w:tblStylePr>
    <w:tblStylePr w:type="lastRow">
      <w:rPr>
        <w:b/>
        <w:bCs/>
        <w:color w:val="FFB40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ABA" w:themeFill="accent5" w:themeFillTint="3F"/>
      </w:tcPr>
    </w:tblStylePr>
    <w:tblStylePr w:type="band1Horz">
      <w:tblPr/>
      <w:tcPr>
        <w:shd w:val="clear" w:color="auto" w:fill="ECFBC7" w:themeFill="accent5" w:themeFillTint="33"/>
      </w:tcPr>
    </w:tblStylePr>
  </w:style>
  <w:style w:type="table" w:styleId="Fargeriklisteuthevingsfarge6">
    <w:name w:val="Colorful List Accent 6"/>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FF9EC" w:themeFill="accent6" w:themeFillTint="19"/>
    </w:tcPr>
    <w:tblStylePr w:type="firstRow">
      <w:rPr>
        <w:b/>
        <w:bCs/>
        <w:color w:val="FFFFFF" w:themeColor="background1"/>
      </w:rPr>
      <w:tblPr/>
      <w:tcPr>
        <w:tcBorders>
          <w:bottom w:val="single" w:sz="12" w:space="0" w:color="FFFFFF" w:themeColor="background1"/>
        </w:tcBorders>
        <w:shd w:val="clear" w:color="auto" w:fill="75A00B" w:themeFill="accent5" w:themeFillShade="CC"/>
      </w:tcPr>
    </w:tblStylePr>
    <w:tblStylePr w:type="lastRow">
      <w:rPr>
        <w:b/>
        <w:bCs/>
        <w:color w:val="75A0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D1" w:themeFill="accent6" w:themeFillTint="3F"/>
      </w:tcPr>
    </w:tblStylePr>
    <w:tblStylePr w:type="band1Horz">
      <w:tblPr/>
      <w:tcPr>
        <w:shd w:val="clear" w:color="auto" w:fill="FFF3D9" w:themeFill="accent6" w:themeFillTint="33"/>
      </w:tcPr>
    </w:tblStylePr>
  </w:style>
  <w:style w:type="table" w:styleId="Fargerikskyggelegging">
    <w:name w:val="Colorful Shading"/>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BFCED6" w:themeColor="accent1"/>
        <w:bottom w:val="single" w:sz="4" w:space="0" w:color="BFCED6" w:themeColor="accent1"/>
        <w:right w:val="single" w:sz="4" w:space="0" w:color="BFCED6" w:themeColor="accent1"/>
        <w:insideH w:val="single" w:sz="4" w:space="0" w:color="FFFFFF" w:themeColor="background1"/>
        <w:insideV w:val="single" w:sz="4" w:space="0" w:color="FFFFFF" w:themeColor="background1"/>
      </w:tblBorders>
    </w:tblPr>
    <w:tcPr>
      <w:shd w:val="clear" w:color="auto" w:fill="F8FAFB" w:themeFill="accent1"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8194" w:themeFill="accent1" w:themeFillShade="99"/>
      </w:tcPr>
    </w:tblStylePr>
    <w:tblStylePr w:type="firstCol">
      <w:rPr>
        <w:color w:val="FFFFFF" w:themeColor="background1"/>
      </w:rPr>
      <w:tblPr/>
      <w:tcPr>
        <w:tcBorders>
          <w:top w:val="nil"/>
          <w:left w:val="nil"/>
          <w:bottom w:val="nil"/>
          <w:right w:val="nil"/>
          <w:insideH w:val="single" w:sz="4" w:space="0" w:color="5F8194" w:themeColor="accent1" w:themeShade="99"/>
          <w:insideV w:val="nil"/>
        </w:tcBorders>
        <w:shd w:val="clear" w:color="auto" w:fill="5F819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F8194" w:themeFill="accent1" w:themeFillShade="99"/>
      </w:tcPr>
    </w:tblStylePr>
    <w:tblStylePr w:type="band1Vert">
      <w:tblPr/>
      <w:tcPr>
        <w:shd w:val="clear" w:color="auto" w:fill="E5EBEE" w:themeFill="accent1" w:themeFillTint="66"/>
      </w:tcPr>
    </w:tblStylePr>
    <w:tblStylePr w:type="band1Horz">
      <w:tblPr/>
      <w:tcPr>
        <w:shd w:val="clear" w:color="auto" w:fill="DFE6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6FA287" w:themeColor="accent2"/>
        <w:bottom w:val="single" w:sz="4" w:space="0" w:color="6FA287" w:themeColor="accent2"/>
        <w:right w:val="single" w:sz="4" w:space="0" w:color="6FA287" w:themeColor="accent2"/>
        <w:insideH w:val="single" w:sz="4" w:space="0" w:color="FFFFFF" w:themeColor="background1"/>
        <w:insideV w:val="single" w:sz="4" w:space="0" w:color="FFFFFF" w:themeColor="background1"/>
      </w:tblBorders>
    </w:tblPr>
    <w:tcPr>
      <w:shd w:val="clear" w:color="auto" w:fill="F0F6F3" w:themeFill="accent2"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6350" w:themeFill="accent2" w:themeFillShade="99"/>
      </w:tcPr>
    </w:tblStylePr>
    <w:tblStylePr w:type="firstCol">
      <w:rPr>
        <w:color w:val="FFFFFF" w:themeColor="background1"/>
      </w:rPr>
      <w:tblPr/>
      <w:tcPr>
        <w:tcBorders>
          <w:top w:val="nil"/>
          <w:left w:val="nil"/>
          <w:bottom w:val="nil"/>
          <w:right w:val="nil"/>
          <w:insideH w:val="single" w:sz="4" w:space="0" w:color="406350" w:themeColor="accent2" w:themeShade="99"/>
          <w:insideV w:val="nil"/>
        </w:tcBorders>
        <w:shd w:val="clear" w:color="auto" w:fill="4063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06350" w:themeFill="accent2" w:themeFillShade="99"/>
      </w:tcPr>
    </w:tblStylePr>
    <w:tblStylePr w:type="band1Vert">
      <w:tblPr/>
      <w:tcPr>
        <w:shd w:val="clear" w:color="auto" w:fill="C5D9CE" w:themeFill="accent2" w:themeFillTint="66"/>
      </w:tcPr>
    </w:tblStylePr>
    <w:tblStylePr w:type="band1Horz">
      <w:tblPr/>
      <w:tcPr>
        <w:shd w:val="clear" w:color="auto" w:fill="B7D0C3"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00C19F" w:themeColor="accent4"/>
        <w:left w:val="single" w:sz="4" w:space="0" w:color="ADDFB3" w:themeColor="accent3"/>
        <w:bottom w:val="single" w:sz="4" w:space="0" w:color="ADDFB3" w:themeColor="accent3"/>
        <w:right w:val="single" w:sz="4" w:space="0" w:color="ADDFB3" w:themeColor="accent3"/>
        <w:insideH w:val="single" w:sz="4" w:space="0" w:color="FFFFFF" w:themeColor="background1"/>
        <w:insideV w:val="single" w:sz="4" w:space="0" w:color="FFFFFF" w:themeColor="background1"/>
      </w:tblBorders>
    </w:tblPr>
    <w:tcPr>
      <w:shd w:val="clear" w:color="auto" w:fill="F6FBF7" w:themeFill="accent3" w:themeFillTint="19"/>
    </w:tcPr>
    <w:tblStylePr w:type="firstRow">
      <w:rPr>
        <w:b/>
        <w:bCs/>
      </w:rPr>
      <w:tblPr/>
      <w:tcPr>
        <w:tcBorders>
          <w:top w:val="nil"/>
          <w:left w:val="nil"/>
          <w:bottom w:val="single" w:sz="24" w:space="0" w:color="00C19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AA4E" w:themeFill="accent3" w:themeFillShade="99"/>
      </w:tcPr>
    </w:tblStylePr>
    <w:tblStylePr w:type="firstCol">
      <w:rPr>
        <w:color w:val="FFFFFF" w:themeColor="background1"/>
      </w:rPr>
      <w:tblPr/>
      <w:tcPr>
        <w:tcBorders>
          <w:top w:val="nil"/>
          <w:left w:val="nil"/>
          <w:bottom w:val="nil"/>
          <w:right w:val="nil"/>
          <w:insideH w:val="single" w:sz="4" w:space="0" w:color="42AA4E" w:themeColor="accent3" w:themeShade="99"/>
          <w:insideV w:val="nil"/>
        </w:tcBorders>
        <w:shd w:val="clear" w:color="auto" w:fill="42AA4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AA4E" w:themeFill="accent3" w:themeFillShade="99"/>
      </w:tcPr>
    </w:tblStylePr>
    <w:tblStylePr w:type="band1Vert">
      <w:tblPr/>
      <w:tcPr>
        <w:shd w:val="clear" w:color="auto" w:fill="DEF2E0" w:themeFill="accent3" w:themeFillTint="66"/>
      </w:tcPr>
    </w:tblStylePr>
    <w:tblStylePr w:type="band1Horz">
      <w:tblPr/>
      <w:tcPr>
        <w:shd w:val="clear" w:color="auto" w:fill="D6EFD8" w:themeFill="accent3" w:themeFillTint="7F"/>
      </w:tcPr>
    </w:tblStylePr>
  </w:style>
  <w:style w:type="table" w:styleId="Fargerikskyggelegginguthevingsfarge4">
    <w:name w:val="Colorful Shading Accent 4"/>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ADDFB3" w:themeColor="accent3"/>
        <w:left w:val="single" w:sz="4" w:space="0" w:color="00C19F" w:themeColor="accent4"/>
        <w:bottom w:val="single" w:sz="4" w:space="0" w:color="00C19F" w:themeColor="accent4"/>
        <w:right w:val="single" w:sz="4" w:space="0" w:color="00C19F" w:themeColor="accent4"/>
        <w:insideH w:val="single" w:sz="4" w:space="0" w:color="FFFFFF" w:themeColor="background1"/>
        <w:insideV w:val="single" w:sz="4" w:space="0" w:color="FFFFFF" w:themeColor="background1"/>
      </w:tblBorders>
    </w:tblPr>
    <w:tcPr>
      <w:shd w:val="clear" w:color="auto" w:fill="DFFFF9" w:themeFill="accent4" w:themeFillTint="19"/>
    </w:tcPr>
    <w:tblStylePr w:type="firstRow">
      <w:rPr>
        <w:b/>
        <w:bCs/>
      </w:rPr>
      <w:tblPr/>
      <w:tcPr>
        <w:tcBorders>
          <w:top w:val="nil"/>
          <w:left w:val="nil"/>
          <w:bottom w:val="single" w:sz="24" w:space="0" w:color="ADDFB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35F" w:themeFill="accent4" w:themeFillShade="99"/>
      </w:tcPr>
    </w:tblStylePr>
    <w:tblStylePr w:type="firstCol">
      <w:rPr>
        <w:color w:val="FFFFFF" w:themeColor="background1"/>
      </w:rPr>
      <w:tblPr/>
      <w:tcPr>
        <w:tcBorders>
          <w:top w:val="nil"/>
          <w:left w:val="nil"/>
          <w:bottom w:val="nil"/>
          <w:right w:val="nil"/>
          <w:insideH w:val="single" w:sz="4" w:space="0" w:color="00735F" w:themeColor="accent4" w:themeShade="99"/>
          <w:insideV w:val="nil"/>
        </w:tcBorders>
        <w:shd w:val="clear" w:color="auto" w:fill="0073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35F" w:themeFill="accent4" w:themeFillShade="99"/>
      </w:tcPr>
    </w:tblStylePr>
    <w:tblStylePr w:type="band1Vert">
      <w:tblPr/>
      <w:tcPr>
        <w:shd w:val="clear" w:color="auto" w:fill="80FFE8" w:themeFill="accent4" w:themeFillTint="66"/>
      </w:tcPr>
    </w:tblStylePr>
    <w:tblStylePr w:type="band1Horz">
      <w:tblPr/>
      <w:tcPr>
        <w:shd w:val="clear" w:color="auto" w:fill="61FFE3"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FFC845" w:themeColor="accent6"/>
        <w:left w:val="single" w:sz="4" w:space="0" w:color="93C90E" w:themeColor="accent5"/>
        <w:bottom w:val="single" w:sz="4" w:space="0" w:color="93C90E" w:themeColor="accent5"/>
        <w:right w:val="single" w:sz="4" w:space="0" w:color="93C90E" w:themeColor="accent5"/>
        <w:insideH w:val="single" w:sz="4" w:space="0" w:color="FFFFFF" w:themeColor="background1"/>
        <w:insideV w:val="single" w:sz="4" w:space="0" w:color="FFFFFF" w:themeColor="background1"/>
      </w:tblBorders>
    </w:tblPr>
    <w:tcPr>
      <w:shd w:val="clear" w:color="auto" w:fill="F5FDE3" w:themeFill="accent5" w:themeFillTint="19"/>
    </w:tcPr>
    <w:tblStylePr w:type="firstRow">
      <w:rPr>
        <w:b/>
        <w:bCs/>
      </w:rPr>
      <w:tblPr/>
      <w:tcPr>
        <w:tcBorders>
          <w:top w:val="nil"/>
          <w:left w:val="nil"/>
          <w:bottom w:val="single" w:sz="24" w:space="0" w:color="FFC84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808" w:themeFill="accent5" w:themeFillShade="99"/>
      </w:tcPr>
    </w:tblStylePr>
    <w:tblStylePr w:type="firstCol">
      <w:rPr>
        <w:color w:val="FFFFFF" w:themeColor="background1"/>
      </w:rPr>
      <w:tblPr/>
      <w:tcPr>
        <w:tcBorders>
          <w:top w:val="nil"/>
          <w:left w:val="nil"/>
          <w:bottom w:val="nil"/>
          <w:right w:val="nil"/>
          <w:insideH w:val="single" w:sz="4" w:space="0" w:color="577808" w:themeColor="accent5" w:themeShade="99"/>
          <w:insideV w:val="nil"/>
        </w:tcBorders>
        <w:shd w:val="clear" w:color="auto" w:fill="5778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7808" w:themeFill="accent5" w:themeFillShade="99"/>
      </w:tcPr>
    </w:tblStylePr>
    <w:tblStylePr w:type="band1Vert">
      <w:tblPr/>
      <w:tcPr>
        <w:shd w:val="clear" w:color="auto" w:fill="D9F790" w:themeFill="accent5" w:themeFillTint="66"/>
      </w:tcPr>
    </w:tblStylePr>
    <w:tblStylePr w:type="band1Horz">
      <w:tblPr/>
      <w:tcPr>
        <w:shd w:val="clear" w:color="auto" w:fill="D0F575"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93C90E" w:themeColor="accent5"/>
        <w:left w:val="single" w:sz="4" w:space="0" w:color="FFC845" w:themeColor="accent6"/>
        <w:bottom w:val="single" w:sz="4" w:space="0" w:color="FFC845" w:themeColor="accent6"/>
        <w:right w:val="single" w:sz="4" w:space="0" w:color="FFC845" w:themeColor="accent6"/>
        <w:insideH w:val="single" w:sz="4" w:space="0" w:color="FFFFFF" w:themeColor="background1"/>
        <w:insideV w:val="single" w:sz="4" w:space="0" w:color="FFFFFF" w:themeColor="background1"/>
      </w:tblBorders>
    </w:tblPr>
    <w:tcPr>
      <w:shd w:val="clear" w:color="auto" w:fill="FFF9EC" w:themeFill="accent6" w:themeFillTint="19"/>
    </w:tcPr>
    <w:tblStylePr w:type="firstRow">
      <w:rPr>
        <w:b/>
        <w:bCs/>
      </w:rPr>
      <w:tblPr/>
      <w:tcPr>
        <w:tcBorders>
          <w:top w:val="nil"/>
          <w:left w:val="nil"/>
          <w:bottom w:val="single" w:sz="24" w:space="0" w:color="93C90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28800" w:themeFill="accent6" w:themeFillShade="99"/>
      </w:tcPr>
    </w:tblStylePr>
    <w:tblStylePr w:type="firstCol">
      <w:rPr>
        <w:color w:val="FFFFFF" w:themeColor="background1"/>
      </w:rPr>
      <w:tblPr/>
      <w:tcPr>
        <w:tcBorders>
          <w:top w:val="nil"/>
          <w:left w:val="nil"/>
          <w:bottom w:val="nil"/>
          <w:right w:val="nil"/>
          <w:insideH w:val="single" w:sz="4" w:space="0" w:color="C28800" w:themeColor="accent6" w:themeShade="99"/>
          <w:insideV w:val="nil"/>
        </w:tcBorders>
        <w:shd w:val="clear" w:color="auto" w:fill="C288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28800" w:themeFill="accent6" w:themeFillShade="99"/>
      </w:tcPr>
    </w:tblStylePr>
    <w:tblStylePr w:type="band1Vert">
      <w:tblPr/>
      <w:tcPr>
        <w:shd w:val="clear" w:color="auto" w:fill="FFE8B4" w:themeFill="accent6" w:themeFillTint="66"/>
      </w:tcPr>
    </w:tblStylePr>
    <w:tblStylePr w:type="band1Horz">
      <w:tblPr/>
      <w:tcPr>
        <w:shd w:val="clear" w:color="auto" w:fill="FFE3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5F6" w:themeFill="accent1" w:themeFillTint="33"/>
    </w:tcPr>
    <w:tblStylePr w:type="firstRow">
      <w:rPr>
        <w:b/>
        <w:bCs/>
      </w:rPr>
      <w:tblPr/>
      <w:tcPr>
        <w:shd w:val="clear" w:color="auto" w:fill="E5EBEE" w:themeFill="accent1" w:themeFillTint="66"/>
      </w:tcPr>
    </w:tblStylePr>
    <w:tblStylePr w:type="lastRow">
      <w:rPr>
        <w:b/>
        <w:bCs/>
        <w:color w:val="000000" w:themeColor="text1"/>
      </w:rPr>
      <w:tblPr/>
      <w:tcPr>
        <w:shd w:val="clear" w:color="auto" w:fill="E5EBEE" w:themeFill="accent1" w:themeFillTint="66"/>
      </w:tcPr>
    </w:tblStylePr>
    <w:tblStylePr w:type="firstCol">
      <w:rPr>
        <w:color w:val="FFFFFF" w:themeColor="background1"/>
      </w:rPr>
      <w:tblPr/>
      <w:tcPr>
        <w:shd w:val="clear" w:color="auto" w:fill="819EAE" w:themeFill="accent1" w:themeFillShade="BF"/>
      </w:tcPr>
    </w:tblStylePr>
    <w:tblStylePr w:type="lastCol">
      <w:rPr>
        <w:color w:val="FFFFFF" w:themeColor="background1"/>
      </w:rPr>
      <w:tblPr/>
      <w:tcPr>
        <w:shd w:val="clear" w:color="auto" w:fill="819EAE" w:themeFill="accent1" w:themeFillShade="BF"/>
      </w:tcPr>
    </w:tblStylePr>
    <w:tblStylePr w:type="band1Vert">
      <w:tblPr/>
      <w:tcPr>
        <w:shd w:val="clear" w:color="auto" w:fill="DFE6EA" w:themeFill="accent1" w:themeFillTint="7F"/>
      </w:tcPr>
    </w:tblStylePr>
    <w:tblStylePr w:type="band1Horz">
      <w:tblPr/>
      <w:tcPr>
        <w:shd w:val="clear" w:color="auto" w:fill="DFE6EA" w:themeFill="accent1" w:themeFillTint="7F"/>
      </w:tcPr>
    </w:tblStylePr>
  </w:style>
  <w:style w:type="table" w:styleId="Fargeriktrutenettuthevingsfarge2">
    <w:name w:val="Colorful Grid Accent 2"/>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CE6" w:themeFill="accent2" w:themeFillTint="33"/>
    </w:tcPr>
    <w:tblStylePr w:type="firstRow">
      <w:rPr>
        <w:b/>
        <w:bCs/>
      </w:rPr>
      <w:tblPr/>
      <w:tcPr>
        <w:shd w:val="clear" w:color="auto" w:fill="C5D9CE" w:themeFill="accent2" w:themeFillTint="66"/>
      </w:tcPr>
    </w:tblStylePr>
    <w:tblStylePr w:type="lastRow">
      <w:rPr>
        <w:b/>
        <w:bCs/>
        <w:color w:val="000000" w:themeColor="text1"/>
      </w:rPr>
      <w:tblPr/>
      <w:tcPr>
        <w:shd w:val="clear" w:color="auto" w:fill="C5D9CE" w:themeFill="accent2" w:themeFillTint="66"/>
      </w:tcPr>
    </w:tblStylePr>
    <w:tblStylePr w:type="firstCol">
      <w:rPr>
        <w:color w:val="FFFFFF" w:themeColor="background1"/>
      </w:rPr>
      <w:tblPr/>
      <w:tcPr>
        <w:shd w:val="clear" w:color="auto" w:fill="507C64" w:themeFill="accent2" w:themeFillShade="BF"/>
      </w:tcPr>
    </w:tblStylePr>
    <w:tblStylePr w:type="lastCol">
      <w:rPr>
        <w:color w:val="FFFFFF" w:themeColor="background1"/>
      </w:rPr>
      <w:tblPr/>
      <w:tcPr>
        <w:shd w:val="clear" w:color="auto" w:fill="507C64" w:themeFill="accent2" w:themeFillShade="BF"/>
      </w:tcPr>
    </w:tblStylePr>
    <w:tblStylePr w:type="band1Vert">
      <w:tblPr/>
      <w:tcPr>
        <w:shd w:val="clear" w:color="auto" w:fill="B7D0C3" w:themeFill="accent2" w:themeFillTint="7F"/>
      </w:tcPr>
    </w:tblStylePr>
    <w:tblStylePr w:type="band1Horz">
      <w:tblPr/>
      <w:tcPr>
        <w:shd w:val="clear" w:color="auto" w:fill="B7D0C3" w:themeFill="accent2" w:themeFillTint="7F"/>
      </w:tcPr>
    </w:tblStylePr>
  </w:style>
  <w:style w:type="table" w:styleId="Fargeriktrutenettuthevingsfarge3">
    <w:name w:val="Colorful Grid Accent 3"/>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F8EF" w:themeFill="accent3" w:themeFillTint="33"/>
    </w:tcPr>
    <w:tblStylePr w:type="firstRow">
      <w:rPr>
        <w:b/>
        <w:bCs/>
      </w:rPr>
      <w:tblPr/>
      <w:tcPr>
        <w:shd w:val="clear" w:color="auto" w:fill="DEF2E0" w:themeFill="accent3" w:themeFillTint="66"/>
      </w:tcPr>
    </w:tblStylePr>
    <w:tblStylePr w:type="lastRow">
      <w:rPr>
        <w:b/>
        <w:bCs/>
        <w:color w:val="000000" w:themeColor="text1"/>
      </w:rPr>
      <w:tblPr/>
      <w:tcPr>
        <w:shd w:val="clear" w:color="auto" w:fill="DEF2E0" w:themeFill="accent3" w:themeFillTint="66"/>
      </w:tcPr>
    </w:tblStylePr>
    <w:tblStylePr w:type="firstCol">
      <w:rPr>
        <w:color w:val="FFFFFF" w:themeColor="background1"/>
      </w:rPr>
      <w:tblPr/>
      <w:tcPr>
        <w:shd w:val="clear" w:color="auto" w:fill="65C370" w:themeFill="accent3" w:themeFillShade="BF"/>
      </w:tcPr>
    </w:tblStylePr>
    <w:tblStylePr w:type="lastCol">
      <w:rPr>
        <w:color w:val="FFFFFF" w:themeColor="background1"/>
      </w:rPr>
      <w:tblPr/>
      <w:tcPr>
        <w:shd w:val="clear" w:color="auto" w:fill="65C370" w:themeFill="accent3" w:themeFillShade="BF"/>
      </w:tcPr>
    </w:tblStylePr>
    <w:tblStylePr w:type="band1Vert">
      <w:tblPr/>
      <w:tcPr>
        <w:shd w:val="clear" w:color="auto" w:fill="D6EFD8" w:themeFill="accent3" w:themeFillTint="7F"/>
      </w:tcPr>
    </w:tblStylePr>
    <w:tblStylePr w:type="band1Horz">
      <w:tblPr/>
      <w:tcPr>
        <w:shd w:val="clear" w:color="auto" w:fill="D6EFD8" w:themeFill="accent3" w:themeFillTint="7F"/>
      </w:tcPr>
    </w:tblStylePr>
  </w:style>
  <w:style w:type="table" w:styleId="Fargeriktrutenettuthevingsfarge4">
    <w:name w:val="Colorful Grid Accent 4"/>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FFF3" w:themeFill="accent4" w:themeFillTint="33"/>
    </w:tcPr>
    <w:tblStylePr w:type="firstRow">
      <w:rPr>
        <w:b/>
        <w:bCs/>
      </w:rPr>
      <w:tblPr/>
      <w:tcPr>
        <w:shd w:val="clear" w:color="auto" w:fill="80FFE8" w:themeFill="accent4" w:themeFillTint="66"/>
      </w:tcPr>
    </w:tblStylePr>
    <w:tblStylePr w:type="lastRow">
      <w:rPr>
        <w:b/>
        <w:bCs/>
        <w:color w:val="000000" w:themeColor="text1"/>
      </w:rPr>
      <w:tblPr/>
      <w:tcPr>
        <w:shd w:val="clear" w:color="auto" w:fill="80FFE8" w:themeFill="accent4" w:themeFillTint="66"/>
      </w:tcPr>
    </w:tblStylePr>
    <w:tblStylePr w:type="firstCol">
      <w:rPr>
        <w:color w:val="FFFFFF" w:themeColor="background1"/>
      </w:rPr>
      <w:tblPr/>
      <w:tcPr>
        <w:shd w:val="clear" w:color="auto" w:fill="009076" w:themeFill="accent4" w:themeFillShade="BF"/>
      </w:tcPr>
    </w:tblStylePr>
    <w:tblStylePr w:type="lastCol">
      <w:rPr>
        <w:color w:val="FFFFFF" w:themeColor="background1"/>
      </w:rPr>
      <w:tblPr/>
      <w:tcPr>
        <w:shd w:val="clear" w:color="auto" w:fill="009076" w:themeFill="accent4" w:themeFillShade="BF"/>
      </w:tcPr>
    </w:tblStylePr>
    <w:tblStylePr w:type="band1Vert">
      <w:tblPr/>
      <w:tcPr>
        <w:shd w:val="clear" w:color="auto" w:fill="61FFE3" w:themeFill="accent4" w:themeFillTint="7F"/>
      </w:tcPr>
    </w:tblStylePr>
    <w:tblStylePr w:type="band1Horz">
      <w:tblPr/>
      <w:tcPr>
        <w:shd w:val="clear" w:color="auto" w:fill="61FFE3" w:themeFill="accent4" w:themeFillTint="7F"/>
      </w:tcPr>
    </w:tblStylePr>
  </w:style>
  <w:style w:type="table" w:styleId="Fargeriktrutenettuthevingsfarge5">
    <w:name w:val="Colorful Grid Accent 5"/>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BC7" w:themeFill="accent5" w:themeFillTint="33"/>
    </w:tcPr>
    <w:tblStylePr w:type="firstRow">
      <w:rPr>
        <w:b/>
        <w:bCs/>
      </w:rPr>
      <w:tblPr/>
      <w:tcPr>
        <w:shd w:val="clear" w:color="auto" w:fill="D9F790" w:themeFill="accent5" w:themeFillTint="66"/>
      </w:tcPr>
    </w:tblStylePr>
    <w:tblStylePr w:type="lastRow">
      <w:rPr>
        <w:b/>
        <w:bCs/>
        <w:color w:val="000000" w:themeColor="text1"/>
      </w:rPr>
      <w:tblPr/>
      <w:tcPr>
        <w:shd w:val="clear" w:color="auto" w:fill="D9F790" w:themeFill="accent5" w:themeFillTint="66"/>
      </w:tcPr>
    </w:tblStylePr>
    <w:tblStylePr w:type="firstCol">
      <w:rPr>
        <w:color w:val="FFFFFF" w:themeColor="background1"/>
      </w:rPr>
      <w:tblPr/>
      <w:tcPr>
        <w:shd w:val="clear" w:color="auto" w:fill="6D960A" w:themeFill="accent5" w:themeFillShade="BF"/>
      </w:tcPr>
    </w:tblStylePr>
    <w:tblStylePr w:type="lastCol">
      <w:rPr>
        <w:color w:val="FFFFFF" w:themeColor="background1"/>
      </w:rPr>
      <w:tblPr/>
      <w:tcPr>
        <w:shd w:val="clear" w:color="auto" w:fill="6D960A" w:themeFill="accent5" w:themeFillShade="BF"/>
      </w:tcPr>
    </w:tblStylePr>
    <w:tblStylePr w:type="band1Vert">
      <w:tblPr/>
      <w:tcPr>
        <w:shd w:val="clear" w:color="auto" w:fill="D0F575" w:themeFill="accent5" w:themeFillTint="7F"/>
      </w:tcPr>
    </w:tblStylePr>
    <w:tblStylePr w:type="band1Horz">
      <w:tblPr/>
      <w:tcPr>
        <w:shd w:val="clear" w:color="auto" w:fill="D0F575" w:themeFill="accent5" w:themeFillTint="7F"/>
      </w:tcPr>
    </w:tblStylePr>
  </w:style>
  <w:style w:type="table" w:styleId="Fargeriktrutenettuthevingsfarge6">
    <w:name w:val="Colorful Grid Accent 6"/>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3D9" w:themeFill="accent6" w:themeFillTint="33"/>
    </w:tcPr>
    <w:tblStylePr w:type="firstRow">
      <w:rPr>
        <w:b/>
        <w:bCs/>
      </w:rPr>
      <w:tblPr/>
      <w:tcPr>
        <w:shd w:val="clear" w:color="auto" w:fill="FFE8B4" w:themeFill="accent6" w:themeFillTint="66"/>
      </w:tcPr>
    </w:tblStylePr>
    <w:tblStylePr w:type="lastRow">
      <w:rPr>
        <w:b/>
        <w:bCs/>
        <w:color w:val="000000" w:themeColor="text1"/>
      </w:rPr>
      <w:tblPr/>
      <w:tcPr>
        <w:shd w:val="clear" w:color="auto" w:fill="FFE8B4" w:themeFill="accent6" w:themeFillTint="66"/>
      </w:tcPr>
    </w:tblStylePr>
    <w:tblStylePr w:type="firstCol">
      <w:rPr>
        <w:color w:val="FFFFFF" w:themeColor="background1"/>
      </w:rPr>
      <w:tblPr/>
      <w:tcPr>
        <w:shd w:val="clear" w:color="auto" w:fill="F2AA00" w:themeFill="accent6" w:themeFillShade="BF"/>
      </w:tcPr>
    </w:tblStylePr>
    <w:tblStylePr w:type="lastCol">
      <w:rPr>
        <w:color w:val="FFFFFF" w:themeColor="background1"/>
      </w:rPr>
      <w:tblPr/>
      <w:tcPr>
        <w:shd w:val="clear" w:color="auto" w:fill="F2AA00" w:themeFill="accent6" w:themeFillShade="BF"/>
      </w:tcPr>
    </w:tblStylePr>
    <w:tblStylePr w:type="band1Vert">
      <w:tblPr/>
      <w:tcPr>
        <w:shd w:val="clear" w:color="auto" w:fill="FFE3A2" w:themeFill="accent6" w:themeFillTint="7F"/>
      </w:tcPr>
    </w:tblStylePr>
    <w:tblStylePr w:type="band1Horz">
      <w:tblPr/>
      <w:tcPr>
        <w:shd w:val="clear" w:color="auto" w:fill="FFE3A2" w:themeFill="accent6" w:themeFillTint="7F"/>
      </w:tcPr>
    </w:tblStylePr>
  </w:style>
  <w:style w:type="paragraph" w:styleId="Figurliste">
    <w:name w:val="table of figures"/>
    <w:basedOn w:val="Normal"/>
    <w:next w:val="Normal"/>
    <w:uiPriority w:val="99"/>
    <w:semiHidden/>
    <w:unhideWhenUsed/>
    <w:rsid w:val="007B40B8"/>
    <w:pPr>
      <w:spacing w:after="0"/>
    </w:pPr>
  </w:style>
  <w:style w:type="character" w:styleId="Fotnotereferanse">
    <w:name w:val="footnote reference"/>
    <w:basedOn w:val="Standardskriftforavsnitt"/>
    <w:uiPriority w:val="99"/>
    <w:semiHidden/>
    <w:unhideWhenUsed/>
    <w:rsid w:val="007B40B8"/>
    <w:rPr>
      <w:vertAlign w:val="superscript"/>
    </w:rPr>
  </w:style>
  <w:style w:type="paragraph" w:styleId="Fotnotetekst">
    <w:name w:val="footnote text"/>
    <w:basedOn w:val="Normal"/>
    <w:link w:val="FotnotetekstTegn"/>
    <w:uiPriority w:val="99"/>
    <w:semiHidden/>
    <w:unhideWhenUsed/>
    <w:rsid w:val="007B40B8"/>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7B40B8"/>
    <w:rPr>
      <w:sz w:val="20"/>
      <w:szCs w:val="20"/>
    </w:rPr>
  </w:style>
  <w:style w:type="character" w:styleId="Fulgthyperkobling">
    <w:name w:val="FollowedHyperlink"/>
    <w:basedOn w:val="Standardskriftforavsnitt"/>
    <w:uiPriority w:val="99"/>
    <w:semiHidden/>
    <w:unhideWhenUsed/>
    <w:rsid w:val="007B40B8"/>
    <w:rPr>
      <w:color w:val="6CACE4" w:themeColor="followedHyperlink"/>
      <w:u w:val="single"/>
    </w:rPr>
  </w:style>
  <w:style w:type="paragraph" w:styleId="Hilsen">
    <w:name w:val="Closing"/>
    <w:basedOn w:val="Normal"/>
    <w:link w:val="HilsenTegn"/>
    <w:uiPriority w:val="99"/>
    <w:semiHidden/>
    <w:unhideWhenUsed/>
    <w:rsid w:val="007B40B8"/>
    <w:pPr>
      <w:spacing w:after="0" w:line="240" w:lineRule="auto"/>
      <w:ind w:left="4252"/>
    </w:pPr>
  </w:style>
  <w:style w:type="character" w:customStyle="1" w:styleId="HilsenTegn">
    <w:name w:val="Hilsen Tegn"/>
    <w:basedOn w:val="Standardskriftforavsnitt"/>
    <w:link w:val="Hilsen"/>
    <w:uiPriority w:val="99"/>
    <w:semiHidden/>
    <w:rsid w:val="007B40B8"/>
  </w:style>
  <w:style w:type="paragraph" w:styleId="HTML-adresse">
    <w:name w:val="HTML Address"/>
    <w:basedOn w:val="Normal"/>
    <w:link w:val="HTML-adresseTegn"/>
    <w:uiPriority w:val="99"/>
    <w:semiHidden/>
    <w:unhideWhenUsed/>
    <w:rsid w:val="007B40B8"/>
    <w:pPr>
      <w:spacing w:after="0" w:line="240" w:lineRule="auto"/>
    </w:pPr>
    <w:rPr>
      <w:i/>
      <w:iCs/>
    </w:rPr>
  </w:style>
  <w:style w:type="character" w:customStyle="1" w:styleId="HTML-adresseTegn">
    <w:name w:val="HTML-adresse Tegn"/>
    <w:basedOn w:val="Standardskriftforavsnitt"/>
    <w:link w:val="HTML-adresse"/>
    <w:uiPriority w:val="99"/>
    <w:semiHidden/>
    <w:rsid w:val="007B40B8"/>
    <w:rPr>
      <w:i/>
      <w:iCs/>
    </w:rPr>
  </w:style>
  <w:style w:type="character" w:styleId="HTML-akronym">
    <w:name w:val="HTML Acronym"/>
    <w:basedOn w:val="Standardskriftforavsnitt"/>
    <w:uiPriority w:val="99"/>
    <w:semiHidden/>
    <w:unhideWhenUsed/>
    <w:rsid w:val="007B40B8"/>
  </w:style>
  <w:style w:type="character" w:styleId="HTML-definisjon">
    <w:name w:val="HTML Definition"/>
    <w:basedOn w:val="Standardskriftforavsnitt"/>
    <w:uiPriority w:val="99"/>
    <w:semiHidden/>
    <w:unhideWhenUsed/>
    <w:rsid w:val="007B40B8"/>
    <w:rPr>
      <w:i/>
      <w:iCs/>
    </w:rPr>
  </w:style>
  <w:style w:type="character" w:styleId="HTML-eksempel">
    <w:name w:val="HTML Sample"/>
    <w:basedOn w:val="Standardskriftforavsnitt"/>
    <w:uiPriority w:val="99"/>
    <w:semiHidden/>
    <w:unhideWhenUsed/>
    <w:rsid w:val="007B40B8"/>
    <w:rPr>
      <w:rFonts w:ascii="Consolas" w:hAnsi="Consolas"/>
      <w:sz w:val="24"/>
      <w:szCs w:val="24"/>
    </w:rPr>
  </w:style>
  <w:style w:type="paragraph" w:styleId="HTML-forhndsformatert">
    <w:name w:val="HTML Preformatted"/>
    <w:basedOn w:val="Normal"/>
    <w:link w:val="HTML-forhndsformatertTegn"/>
    <w:uiPriority w:val="99"/>
    <w:semiHidden/>
    <w:unhideWhenUsed/>
    <w:rsid w:val="007B40B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B40B8"/>
    <w:rPr>
      <w:rFonts w:ascii="Consolas" w:hAnsi="Consolas"/>
      <w:sz w:val="20"/>
      <w:szCs w:val="20"/>
    </w:rPr>
  </w:style>
  <w:style w:type="character" w:styleId="HTML-kode">
    <w:name w:val="HTML Code"/>
    <w:basedOn w:val="Standardskriftforavsnitt"/>
    <w:uiPriority w:val="99"/>
    <w:semiHidden/>
    <w:unhideWhenUsed/>
    <w:rsid w:val="007B40B8"/>
    <w:rPr>
      <w:rFonts w:ascii="Consolas" w:hAnsi="Consolas"/>
      <w:sz w:val="20"/>
      <w:szCs w:val="20"/>
    </w:rPr>
  </w:style>
  <w:style w:type="character" w:styleId="HTML-sitat">
    <w:name w:val="HTML Cite"/>
    <w:basedOn w:val="Standardskriftforavsnitt"/>
    <w:uiPriority w:val="99"/>
    <w:semiHidden/>
    <w:unhideWhenUsed/>
    <w:rsid w:val="007B40B8"/>
    <w:rPr>
      <w:i/>
      <w:iCs/>
    </w:rPr>
  </w:style>
  <w:style w:type="character" w:styleId="HTML-skrivemaskin">
    <w:name w:val="HTML Typewriter"/>
    <w:basedOn w:val="Standardskriftforavsnitt"/>
    <w:uiPriority w:val="99"/>
    <w:semiHidden/>
    <w:unhideWhenUsed/>
    <w:rsid w:val="007B40B8"/>
    <w:rPr>
      <w:rFonts w:ascii="Consolas" w:hAnsi="Consolas"/>
      <w:sz w:val="20"/>
      <w:szCs w:val="20"/>
    </w:rPr>
  </w:style>
  <w:style w:type="character" w:styleId="HTML-tastatur">
    <w:name w:val="HTML Keyboard"/>
    <w:basedOn w:val="Standardskriftforavsnitt"/>
    <w:uiPriority w:val="99"/>
    <w:semiHidden/>
    <w:unhideWhenUsed/>
    <w:rsid w:val="007B40B8"/>
    <w:rPr>
      <w:rFonts w:ascii="Consolas" w:hAnsi="Consolas"/>
      <w:sz w:val="20"/>
      <w:szCs w:val="20"/>
    </w:rPr>
  </w:style>
  <w:style w:type="character" w:styleId="HTML-variabel">
    <w:name w:val="HTML Variable"/>
    <w:basedOn w:val="Standardskriftforavsnitt"/>
    <w:uiPriority w:val="99"/>
    <w:semiHidden/>
    <w:unhideWhenUsed/>
    <w:rsid w:val="007B40B8"/>
    <w:rPr>
      <w:i/>
      <w:iCs/>
    </w:rPr>
  </w:style>
  <w:style w:type="paragraph" w:styleId="Indeks1">
    <w:name w:val="index 1"/>
    <w:basedOn w:val="Normal"/>
    <w:next w:val="Normal"/>
    <w:autoRedefine/>
    <w:uiPriority w:val="99"/>
    <w:semiHidden/>
    <w:unhideWhenUsed/>
    <w:rsid w:val="007B40B8"/>
    <w:pPr>
      <w:spacing w:after="0" w:line="240" w:lineRule="auto"/>
      <w:ind w:left="220" w:hanging="220"/>
    </w:pPr>
  </w:style>
  <w:style w:type="paragraph" w:styleId="Indeks2">
    <w:name w:val="index 2"/>
    <w:basedOn w:val="Normal"/>
    <w:next w:val="Normal"/>
    <w:autoRedefine/>
    <w:uiPriority w:val="99"/>
    <w:semiHidden/>
    <w:unhideWhenUsed/>
    <w:rsid w:val="007B40B8"/>
    <w:pPr>
      <w:spacing w:after="0" w:line="240" w:lineRule="auto"/>
      <w:ind w:left="440" w:hanging="220"/>
    </w:pPr>
  </w:style>
  <w:style w:type="paragraph" w:styleId="Indeks3">
    <w:name w:val="index 3"/>
    <w:basedOn w:val="Normal"/>
    <w:next w:val="Normal"/>
    <w:autoRedefine/>
    <w:uiPriority w:val="99"/>
    <w:semiHidden/>
    <w:unhideWhenUsed/>
    <w:rsid w:val="007B40B8"/>
    <w:pPr>
      <w:spacing w:after="0" w:line="240" w:lineRule="auto"/>
      <w:ind w:left="660" w:hanging="220"/>
    </w:pPr>
  </w:style>
  <w:style w:type="paragraph" w:styleId="Indeks4">
    <w:name w:val="index 4"/>
    <w:basedOn w:val="Normal"/>
    <w:next w:val="Normal"/>
    <w:autoRedefine/>
    <w:uiPriority w:val="99"/>
    <w:semiHidden/>
    <w:unhideWhenUsed/>
    <w:rsid w:val="007B40B8"/>
    <w:pPr>
      <w:spacing w:after="0" w:line="240" w:lineRule="auto"/>
      <w:ind w:left="880" w:hanging="220"/>
    </w:pPr>
  </w:style>
  <w:style w:type="paragraph" w:styleId="Indeks5">
    <w:name w:val="index 5"/>
    <w:basedOn w:val="Normal"/>
    <w:next w:val="Normal"/>
    <w:autoRedefine/>
    <w:uiPriority w:val="99"/>
    <w:semiHidden/>
    <w:unhideWhenUsed/>
    <w:rsid w:val="007B40B8"/>
    <w:pPr>
      <w:spacing w:after="0" w:line="240" w:lineRule="auto"/>
      <w:ind w:left="1100" w:hanging="220"/>
    </w:pPr>
  </w:style>
  <w:style w:type="paragraph" w:styleId="Indeks6">
    <w:name w:val="index 6"/>
    <w:basedOn w:val="Normal"/>
    <w:next w:val="Normal"/>
    <w:autoRedefine/>
    <w:uiPriority w:val="99"/>
    <w:semiHidden/>
    <w:unhideWhenUsed/>
    <w:rsid w:val="007B40B8"/>
    <w:pPr>
      <w:spacing w:after="0" w:line="240" w:lineRule="auto"/>
      <w:ind w:left="1320" w:hanging="220"/>
    </w:pPr>
  </w:style>
  <w:style w:type="paragraph" w:styleId="Indeks7">
    <w:name w:val="index 7"/>
    <w:basedOn w:val="Normal"/>
    <w:next w:val="Normal"/>
    <w:autoRedefine/>
    <w:uiPriority w:val="99"/>
    <w:semiHidden/>
    <w:unhideWhenUsed/>
    <w:rsid w:val="007B40B8"/>
    <w:pPr>
      <w:spacing w:after="0" w:line="240" w:lineRule="auto"/>
      <w:ind w:left="1540" w:hanging="220"/>
    </w:pPr>
  </w:style>
  <w:style w:type="paragraph" w:styleId="Indeks8">
    <w:name w:val="index 8"/>
    <w:basedOn w:val="Normal"/>
    <w:next w:val="Normal"/>
    <w:autoRedefine/>
    <w:uiPriority w:val="99"/>
    <w:semiHidden/>
    <w:unhideWhenUsed/>
    <w:rsid w:val="007B40B8"/>
    <w:pPr>
      <w:spacing w:after="0" w:line="240" w:lineRule="auto"/>
      <w:ind w:left="1760" w:hanging="220"/>
    </w:pPr>
  </w:style>
  <w:style w:type="paragraph" w:styleId="Indeks9">
    <w:name w:val="index 9"/>
    <w:basedOn w:val="Normal"/>
    <w:next w:val="Normal"/>
    <w:autoRedefine/>
    <w:uiPriority w:val="99"/>
    <w:semiHidden/>
    <w:unhideWhenUsed/>
    <w:rsid w:val="007B40B8"/>
    <w:pPr>
      <w:spacing w:after="0" w:line="240" w:lineRule="auto"/>
      <w:ind w:left="1980" w:hanging="220"/>
    </w:pPr>
  </w:style>
  <w:style w:type="paragraph" w:styleId="INNH3">
    <w:name w:val="toc 3"/>
    <w:basedOn w:val="Normal"/>
    <w:next w:val="Normal"/>
    <w:autoRedefine/>
    <w:uiPriority w:val="39"/>
    <w:unhideWhenUsed/>
    <w:rsid w:val="007B40B8"/>
    <w:pPr>
      <w:spacing w:after="100"/>
      <w:ind w:left="440"/>
    </w:pPr>
  </w:style>
  <w:style w:type="paragraph" w:styleId="INNH4">
    <w:name w:val="toc 4"/>
    <w:basedOn w:val="Normal"/>
    <w:next w:val="Normal"/>
    <w:autoRedefine/>
    <w:uiPriority w:val="39"/>
    <w:unhideWhenUsed/>
    <w:rsid w:val="007B40B8"/>
    <w:pPr>
      <w:spacing w:after="100"/>
      <w:ind w:left="660"/>
    </w:pPr>
  </w:style>
  <w:style w:type="paragraph" w:styleId="INNH5">
    <w:name w:val="toc 5"/>
    <w:basedOn w:val="Normal"/>
    <w:next w:val="Normal"/>
    <w:autoRedefine/>
    <w:uiPriority w:val="39"/>
    <w:unhideWhenUsed/>
    <w:rsid w:val="007B40B8"/>
    <w:pPr>
      <w:spacing w:after="100"/>
      <w:ind w:left="880"/>
    </w:pPr>
  </w:style>
  <w:style w:type="paragraph" w:styleId="INNH6">
    <w:name w:val="toc 6"/>
    <w:basedOn w:val="Normal"/>
    <w:next w:val="Normal"/>
    <w:autoRedefine/>
    <w:uiPriority w:val="39"/>
    <w:unhideWhenUsed/>
    <w:rsid w:val="007B40B8"/>
    <w:pPr>
      <w:spacing w:after="100"/>
      <w:ind w:left="1100"/>
    </w:pPr>
  </w:style>
  <w:style w:type="paragraph" w:styleId="INNH7">
    <w:name w:val="toc 7"/>
    <w:basedOn w:val="Normal"/>
    <w:next w:val="Normal"/>
    <w:autoRedefine/>
    <w:uiPriority w:val="39"/>
    <w:unhideWhenUsed/>
    <w:rsid w:val="007B40B8"/>
    <w:pPr>
      <w:spacing w:after="100"/>
      <w:ind w:left="1320"/>
    </w:pPr>
  </w:style>
  <w:style w:type="paragraph" w:styleId="INNH8">
    <w:name w:val="toc 8"/>
    <w:basedOn w:val="Normal"/>
    <w:next w:val="Normal"/>
    <w:autoRedefine/>
    <w:uiPriority w:val="39"/>
    <w:unhideWhenUsed/>
    <w:rsid w:val="007B40B8"/>
    <w:pPr>
      <w:spacing w:after="100"/>
      <w:ind w:left="1540"/>
    </w:pPr>
  </w:style>
  <w:style w:type="paragraph" w:styleId="INNH9">
    <w:name w:val="toc 9"/>
    <w:basedOn w:val="Normal"/>
    <w:next w:val="Normal"/>
    <w:autoRedefine/>
    <w:uiPriority w:val="39"/>
    <w:unhideWhenUsed/>
    <w:rsid w:val="007B40B8"/>
    <w:pPr>
      <w:spacing w:after="100"/>
      <w:ind w:left="1760"/>
    </w:pPr>
  </w:style>
  <w:style w:type="paragraph" w:styleId="Innledendehilsen">
    <w:name w:val="Salutation"/>
    <w:basedOn w:val="Normal"/>
    <w:next w:val="Normal"/>
    <w:link w:val="InnledendehilsenTegn"/>
    <w:uiPriority w:val="99"/>
    <w:semiHidden/>
    <w:unhideWhenUsed/>
    <w:rsid w:val="007B40B8"/>
  </w:style>
  <w:style w:type="character" w:customStyle="1" w:styleId="InnledendehilsenTegn">
    <w:name w:val="Innledende hilsen Tegn"/>
    <w:basedOn w:val="Standardskriftforavsnitt"/>
    <w:link w:val="Innledendehilsen"/>
    <w:uiPriority w:val="99"/>
    <w:semiHidden/>
    <w:rsid w:val="007B40B8"/>
  </w:style>
  <w:style w:type="paragraph" w:styleId="Kildeliste">
    <w:name w:val="table of authorities"/>
    <w:basedOn w:val="Normal"/>
    <w:next w:val="Normal"/>
    <w:uiPriority w:val="99"/>
    <w:semiHidden/>
    <w:unhideWhenUsed/>
    <w:rsid w:val="007B40B8"/>
    <w:pPr>
      <w:spacing w:after="0"/>
      <w:ind w:left="220" w:hanging="220"/>
    </w:pPr>
  </w:style>
  <w:style w:type="paragraph" w:styleId="Kildelisteoverskrift">
    <w:name w:val="toa heading"/>
    <w:basedOn w:val="Normal"/>
    <w:next w:val="Normal"/>
    <w:uiPriority w:val="99"/>
    <w:semiHidden/>
    <w:unhideWhenUsed/>
    <w:rsid w:val="007B40B8"/>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nhideWhenUsed/>
    <w:rsid w:val="007B40B8"/>
    <w:pPr>
      <w:spacing w:line="240" w:lineRule="auto"/>
    </w:pPr>
    <w:rPr>
      <w:sz w:val="20"/>
      <w:szCs w:val="20"/>
    </w:rPr>
  </w:style>
  <w:style w:type="character" w:customStyle="1" w:styleId="MerknadstekstTegn">
    <w:name w:val="Merknadstekst Tegn"/>
    <w:basedOn w:val="Standardskriftforavsnitt"/>
    <w:link w:val="Merknadstekst"/>
    <w:rsid w:val="007B40B8"/>
    <w:rPr>
      <w:sz w:val="20"/>
      <w:szCs w:val="20"/>
    </w:rPr>
  </w:style>
  <w:style w:type="paragraph" w:styleId="Kommentaremne">
    <w:name w:val="annotation subject"/>
    <w:basedOn w:val="Merknadstekst"/>
    <w:next w:val="Merknadstekst"/>
    <w:link w:val="KommentaremneTegn"/>
    <w:uiPriority w:val="99"/>
    <w:semiHidden/>
    <w:unhideWhenUsed/>
    <w:rsid w:val="007B40B8"/>
    <w:rPr>
      <w:b/>
      <w:bCs/>
    </w:rPr>
  </w:style>
  <w:style w:type="character" w:customStyle="1" w:styleId="KommentaremneTegn">
    <w:name w:val="Kommentaremne Tegn"/>
    <w:basedOn w:val="MerknadstekstTegn"/>
    <w:link w:val="Kommentaremne"/>
    <w:uiPriority w:val="99"/>
    <w:semiHidden/>
    <w:rsid w:val="007B40B8"/>
    <w:rPr>
      <w:b/>
      <w:bCs/>
      <w:sz w:val="20"/>
      <w:szCs w:val="20"/>
    </w:rPr>
  </w:style>
  <w:style w:type="paragraph" w:styleId="Konvoluttadresse">
    <w:name w:val="envelope address"/>
    <w:basedOn w:val="Normal"/>
    <w:uiPriority w:val="99"/>
    <w:semiHidden/>
    <w:unhideWhenUsed/>
    <w:rsid w:val="007B40B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7B40B8"/>
  </w:style>
  <w:style w:type="paragraph" w:styleId="Liste">
    <w:name w:val="List"/>
    <w:basedOn w:val="Normal"/>
    <w:uiPriority w:val="99"/>
    <w:semiHidden/>
    <w:unhideWhenUsed/>
    <w:rsid w:val="007B40B8"/>
    <w:pPr>
      <w:ind w:left="283" w:hanging="283"/>
      <w:contextualSpacing/>
    </w:pPr>
  </w:style>
  <w:style w:type="paragraph" w:styleId="Liste-forts">
    <w:name w:val="List Continue"/>
    <w:basedOn w:val="Normal"/>
    <w:uiPriority w:val="99"/>
    <w:semiHidden/>
    <w:unhideWhenUsed/>
    <w:rsid w:val="007B40B8"/>
    <w:pPr>
      <w:spacing w:after="120"/>
      <w:ind w:left="283"/>
      <w:contextualSpacing/>
    </w:pPr>
  </w:style>
  <w:style w:type="paragraph" w:styleId="Liste-forts2">
    <w:name w:val="List Continue 2"/>
    <w:basedOn w:val="Normal"/>
    <w:uiPriority w:val="99"/>
    <w:semiHidden/>
    <w:unhideWhenUsed/>
    <w:rsid w:val="007B40B8"/>
    <w:pPr>
      <w:spacing w:after="120"/>
      <w:ind w:left="566"/>
      <w:contextualSpacing/>
    </w:pPr>
  </w:style>
  <w:style w:type="paragraph" w:styleId="Liste-forts3">
    <w:name w:val="List Continue 3"/>
    <w:basedOn w:val="Normal"/>
    <w:uiPriority w:val="99"/>
    <w:semiHidden/>
    <w:unhideWhenUsed/>
    <w:rsid w:val="007B40B8"/>
    <w:pPr>
      <w:spacing w:after="120"/>
      <w:ind w:left="849"/>
      <w:contextualSpacing/>
    </w:pPr>
  </w:style>
  <w:style w:type="paragraph" w:styleId="Liste-forts4">
    <w:name w:val="List Continue 4"/>
    <w:basedOn w:val="Normal"/>
    <w:uiPriority w:val="99"/>
    <w:semiHidden/>
    <w:unhideWhenUsed/>
    <w:rsid w:val="007B40B8"/>
    <w:pPr>
      <w:spacing w:after="120"/>
      <w:ind w:left="1132"/>
      <w:contextualSpacing/>
    </w:pPr>
  </w:style>
  <w:style w:type="paragraph" w:styleId="Liste-forts5">
    <w:name w:val="List Continue 5"/>
    <w:basedOn w:val="Normal"/>
    <w:uiPriority w:val="99"/>
    <w:semiHidden/>
    <w:unhideWhenUsed/>
    <w:rsid w:val="007B40B8"/>
    <w:pPr>
      <w:spacing w:after="120"/>
      <w:ind w:left="1415"/>
      <w:contextualSpacing/>
    </w:pPr>
  </w:style>
  <w:style w:type="paragraph" w:styleId="Liste2">
    <w:name w:val="List 2"/>
    <w:basedOn w:val="Normal"/>
    <w:uiPriority w:val="99"/>
    <w:semiHidden/>
    <w:unhideWhenUsed/>
    <w:rsid w:val="007B40B8"/>
    <w:pPr>
      <w:ind w:left="566" w:hanging="283"/>
      <w:contextualSpacing/>
    </w:pPr>
  </w:style>
  <w:style w:type="paragraph" w:styleId="Liste3">
    <w:name w:val="List 3"/>
    <w:basedOn w:val="Normal"/>
    <w:uiPriority w:val="99"/>
    <w:semiHidden/>
    <w:unhideWhenUsed/>
    <w:rsid w:val="007B40B8"/>
    <w:pPr>
      <w:ind w:left="849" w:hanging="283"/>
      <w:contextualSpacing/>
    </w:pPr>
  </w:style>
  <w:style w:type="paragraph" w:styleId="Liste4">
    <w:name w:val="List 4"/>
    <w:basedOn w:val="Normal"/>
    <w:uiPriority w:val="99"/>
    <w:semiHidden/>
    <w:unhideWhenUsed/>
    <w:rsid w:val="007B40B8"/>
    <w:pPr>
      <w:ind w:left="1132" w:hanging="283"/>
      <w:contextualSpacing/>
    </w:pPr>
  </w:style>
  <w:style w:type="paragraph" w:styleId="Liste5">
    <w:name w:val="List 5"/>
    <w:basedOn w:val="Normal"/>
    <w:uiPriority w:val="99"/>
    <w:semiHidden/>
    <w:unhideWhenUsed/>
    <w:rsid w:val="007B40B8"/>
    <w:pPr>
      <w:ind w:left="1415" w:hanging="283"/>
      <w:contextualSpacing/>
    </w:pPr>
  </w:style>
  <w:style w:type="table" w:styleId="Listetabell1lys">
    <w:name w:val="List Table 1 Light"/>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D8E1E6" w:themeColor="accent1" w:themeTint="99"/>
        </w:tcBorders>
      </w:tcPr>
    </w:tblStylePr>
    <w:tblStylePr w:type="lastRow">
      <w:rPr>
        <w:b/>
        <w:bCs/>
      </w:rPr>
      <w:tblPr/>
      <w:tcPr>
        <w:tcBorders>
          <w:top w:val="sing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1lysuthevingsfarge2">
    <w:name w:val="List Table 1 Light Accent 2"/>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A8C7B6" w:themeColor="accent2" w:themeTint="99"/>
        </w:tcBorders>
      </w:tcPr>
    </w:tblStylePr>
    <w:tblStylePr w:type="lastRow">
      <w:rPr>
        <w:b/>
        <w:bCs/>
      </w:rPr>
      <w:tblPr/>
      <w:tcPr>
        <w:tcBorders>
          <w:top w:val="sing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1lysuthevingsfarge3">
    <w:name w:val="List Table 1 Light Accent 3"/>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CDEBD1" w:themeColor="accent3" w:themeTint="99"/>
        </w:tcBorders>
      </w:tcPr>
    </w:tblStylePr>
    <w:tblStylePr w:type="lastRow">
      <w:rPr>
        <w:b/>
        <w:bCs/>
      </w:rPr>
      <w:tblPr/>
      <w:tcPr>
        <w:tcBorders>
          <w:top w:val="sing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1lysuthevingsfarge4">
    <w:name w:val="List Table 1 Light Accent 4"/>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40FFDD" w:themeColor="accent4" w:themeTint="99"/>
        </w:tcBorders>
      </w:tcPr>
    </w:tblStylePr>
    <w:tblStylePr w:type="lastRow">
      <w:rPr>
        <w:b/>
        <w:bCs/>
      </w:rPr>
      <w:tblPr/>
      <w:tcPr>
        <w:tcBorders>
          <w:top w:val="sing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1lysuthevingsfarge5">
    <w:name w:val="List Table 1 Light Accent 5"/>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C6F359" w:themeColor="accent5" w:themeTint="99"/>
        </w:tcBorders>
      </w:tcPr>
    </w:tblStylePr>
    <w:tblStylePr w:type="lastRow">
      <w:rPr>
        <w:b/>
        <w:bCs/>
      </w:rPr>
      <w:tblPr/>
      <w:tcPr>
        <w:tcBorders>
          <w:top w:val="sing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1lysuthevingsfarge6">
    <w:name w:val="List Table 1 Light Accent 6"/>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FFDD8F" w:themeColor="accent6" w:themeTint="99"/>
        </w:tcBorders>
      </w:tcPr>
    </w:tblStylePr>
    <w:tblStylePr w:type="lastRow">
      <w:rPr>
        <w:b/>
        <w:bCs/>
      </w:rPr>
      <w:tblPr/>
      <w:tcPr>
        <w:tcBorders>
          <w:top w:val="sing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2">
    <w:name w:val="List Table 2"/>
    <w:basedOn w:val="Vanligtabell"/>
    <w:uiPriority w:val="47"/>
    <w:rsid w:val="007B40B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7B40B8"/>
    <w:pPr>
      <w:spacing w:after="0" w:line="240" w:lineRule="auto"/>
    </w:pPr>
    <w:tblPr>
      <w:tblStyleRowBandSize w:val="1"/>
      <w:tblStyleColBandSize w:val="1"/>
      <w:tblBorders>
        <w:top w:val="single" w:sz="4" w:space="0" w:color="D8E1E6" w:themeColor="accent1" w:themeTint="99"/>
        <w:bottom w:val="single" w:sz="4" w:space="0" w:color="D8E1E6" w:themeColor="accent1" w:themeTint="99"/>
        <w:insideH w:val="single" w:sz="4" w:space="0" w:color="D8E1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2uthevingsfarge2">
    <w:name w:val="List Table 2 Accent 2"/>
    <w:basedOn w:val="Vanligtabell"/>
    <w:uiPriority w:val="47"/>
    <w:rsid w:val="007B40B8"/>
    <w:pPr>
      <w:spacing w:after="0" w:line="240" w:lineRule="auto"/>
    </w:pPr>
    <w:tblPr>
      <w:tblStyleRowBandSize w:val="1"/>
      <w:tblStyleColBandSize w:val="1"/>
      <w:tblBorders>
        <w:top w:val="single" w:sz="4" w:space="0" w:color="A8C7B6" w:themeColor="accent2" w:themeTint="99"/>
        <w:bottom w:val="single" w:sz="4" w:space="0" w:color="A8C7B6" w:themeColor="accent2" w:themeTint="99"/>
        <w:insideH w:val="single" w:sz="4" w:space="0" w:color="A8C7B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2uthevingsfarge3">
    <w:name w:val="List Table 2 Accent 3"/>
    <w:basedOn w:val="Vanligtabell"/>
    <w:uiPriority w:val="47"/>
    <w:rsid w:val="007B40B8"/>
    <w:pPr>
      <w:spacing w:after="0" w:line="240" w:lineRule="auto"/>
    </w:pPr>
    <w:tblPr>
      <w:tblStyleRowBandSize w:val="1"/>
      <w:tblStyleColBandSize w:val="1"/>
      <w:tblBorders>
        <w:top w:val="single" w:sz="4" w:space="0" w:color="CDEBD1" w:themeColor="accent3" w:themeTint="99"/>
        <w:bottom w:val="single" w:sz="4" w:space="0" w:color="CDEBD1" w:themeColor="accent3" w:themeTint="99"/>
        <w:insideH w:val="single" w:sz="4" w:space="0" w:color="CDEBD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2uthevingsfarge4">
    <w:name w:val="List Table 2 Accent 4"/>
    <w:basedOn w:val="Vanligtabell"/>
    <w:uiPriority w:val="47"/>
    <w:rsid w:val="007B40B8"/>
    <w:pPr>
      <w:spacing w:after="0" w:line="240" w:lineRule="auto"/>
    </w:pPr>
    <w:tblPr>
      <w:tblStyleRowBandSize w:val="1"/>
      <w:tblStyleColBandSize w:val="1"/>
      <w:tblBorders>
        <w:top w:val="single" w:sz="4" w:space="0" w:color="40FFDD" w:themeColor="accent4" w:themeTint="99"/>
        <w:bottom w:val="single" w:sz="4" w:space="0" w:color="40FFDD" w:themeColor="accent4" w:themeTint="99"/>
        <w:insideH w:val="single" w:sz="4" w:space="0" w:color="40FFD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2uthevingsfarge5">
    <w:name w:val="List Table 2 Accent 5"/>
    <w:basedOn w:val="Vanligtabell"/>
    <w:uiPriority w:val="47"/>
    <w:rsid w:val="007B40B8"/>
    <w:pPr>
      <w:spacing w:after="0" w:line="240" w:lineRule="auto"/>
    </w:pPr>
    <w:tblPr>
      <w:tblStyleRowBandSize w:val="1"/>
      <w:tblStyleColBandSize w:val="1"/>
      <w:tblBorders>
        <w:top w:val="single" w:sz="4" w:space="0" w:color="C6F359" w:themeColor="accent5" w:themeTint="99"/>
        <w:bottom w:val="single" w:sz="4" w:space="0" w:color="C6F359" w:themeColor="accent5" w:themeTint="99"/>
        <w:insideH w:val="single" w:sz="4" w:space="0" w:color="C6F35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2uthevingsfarge6">
    <w:name w:val="List Table 2 Accent 6"/>
    <w:basedOn w:val="Vanligtabell"/>
    <w:uiPriority w:val="47"/>
    <w:rsid w:val="007B40B8"/>
    <w:pPr>
      <w:spacing w:after="0" w:line="240" w:lineRule="auto"/>
    </w:pPr>
    <w:tblPr>
      <w:tblStyleRowBandSize w:val="1"/>
      <w:tblStyleColBandSize w:val="1"/>
      <w:tblBorders>
        <w:top w:val="single" w:sz="4" w:space="0" w:color="FFDD8F" w:themeColor="accent6" w:themeTint="99"/>
        <w:bottom w:val="single" w:sz="4" w:space="0" w:color="FFDD8F" w:themeColor="accent6" w:themeTint="99"/>
        <w:insideH w:val="single" w:sz="4" w:space="0" w:color="FFDD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3">
    <w:name w:val="List Table 3"/>
    <w:basedOn w:val="Vanligtabell"/>
    <w:uiPriority w:val="48"/>
    <w:rsid w:val="007B40B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7B40B8"/>
    <w:pPr>
      <w:spacing w:after="0" w:line="240" w:lineRule="auto"/>
    </w:pPr>
    <w:tblPr>
      <w:tblStyleRowBandSize w:val="1"/>
      <w:tblStyleColBandSize w:val="1"/>
      <w:tblBorders>
        <w:top w:val="single" w:sz="4" w:space="0" w:color="BFCED6" w:themeColor="accent1"/>
        <w:left w:val="single" w:sz="4" w:space="0" w:color="BFCED6" w:themeColor="accent1"/>
        <w:bottom w:val="single" w:sz="4" w:space="0" w:color="BFCED6" w:themeColor="accent1"/>
        <w:right w:val="single" w:sz="4" w:space="0" w:color="BFCED6" w:themeColor="accent1"/>
      </w:tblBorders>
    </w:tblPr>
    <w:tblStylePr w:type="firstRow">
      <w:rPr>
        <w:b/>
        <w:bCs/>
        <w:color w:val="FFFFFF" w:themeColor="background1"/>
      </w:rPr>
      <w:tblPr/>
      <w:tcPr>
        <w:shd w:val="clear" w:color="auto" w:fill="BFCED6" w:themeFill="accent1"/>
      </w:tcPr>
    </w:tblStylePr>
    <w:tblStylePr w:type="lastRow">
      <w:rPr>
        <w:b/>
        <w:bCs/>
      </w:rPr>
      <w:tblPr/>
      <w:tcPr>
        <w:tcBorders>
          <w:top w:val="double" w:sz="4" w:space="0" w:color="BFC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CED6" w:themeColor="accent1"/>
          <w:right w:val="single" w:sz="4" w:space="0" w:color="BFCED6" w:themeColor="accent1"/>
        </w:tcBorders>
      </w:tcPr>
    </w:tblStylePr>
    <w:tblStylePr w:type="band1Horz">
      <w:tblPr/>
      <w:tcPr>
        <w:tcBorders>
          <w:top w:val="single" w:sz="4" w:space="0" w:color="BFCED6" w:themeColor="accent1"/>
          <w:bottom w:val="single" w:sz="4" w:space="0" w:color="BFC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CED6" w:themeColor="accent1"/>
          <w:left w:val="nil"/>
        </w:tcBorders>
      </w:tcPr>
    </w:tblStylePr>
    <w:tblStylePr w:type="swCell">
      <w:tblPr/>
      <w:tcPr>
        <w:tcBorders>
          <w:top w:val="double" w:sz="4" w:space="0" w:color="BFCED6" w:themeColor="accent1"/>
          <w:right w:val="nil"/>
        </w:tcBorders>
      </w:tcPr>
    </w:tblStylePr>
  </w:style>
  <w:style w:type="table" w:styleId="Listetabell3uthevingsfarge2">
    <w:name w:val="List Table 3 Accent 2"/>
    <w:basedOn w:val="Vanligtabell"/>
    <w:uiPriority w:val="48"/>
    <w:rsid w:val="007B40B8"/>
    <w:pPr>
      <w:spacing w:after="0" w:line="240" w:lineRule="auto"/>
    </w:pPr>
    <w:tblPr>
      <w:tblStyleRowBandSize w:val="1"/>
      <w:tblStyleColBandSize w:val="1"/>
      <w:tblBorders>
        <w:top w:val="single" w:sz="4" w:space="0" w:color="6FA287" w:themeColor="accent2"/>
        <w:left w:val="single" w:sz="4" w:space="0" w:color="6FA287" w:themeColor="accent2"/>
        <w:bottom w:val="single" w:sz="4" w:space="0" w:color="6FA287" w:themeColor="accent2"/>
        <w:right w:val="single" w:sz="4" w:space="0" w:color="6FA287" w:themeColor="accent2"/>
      </w:tblBorders>
    </w:tblPr>
    <w:tblStylePr w:type="firstRow">
      <w:rPr>
        <w:b/>
        <w:bCs/>
        <w:color w:val="FFFFFF" w:themeColor="background1"/>
      </w:rPr>
      <w:tblPr/>
      <w:tcPr>
        <w:shd w:val="clear" w:color="auto" w:fill="6FA287" w:themeFill="accent2"/>
      </w:tcPr>
    </w:tblStylePr>
    <w:tblStylePr w:type="lastRow">
      <w:rPr>
        <w:b/>
        <w:bCs/>
      </w:rPr>
      <w:tblPr/>
      <w:tcPr>
        <w:tcBorders>
          <w:top w:val="double" w:sz="4" w:space="0" w:color="6FA28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A287" w:themeColor="accent2"/>
          <w:right w:val="single" w:sz="4" w:space="0" w:color="6FA287" w:themeColor="accent2"/>
        </w:tcBorders>
      </w:tcPr>
    </w:tblStylePr>
    <w:tblStylePr w:type="band1Horz">
      <w:tblPr/>
      <w:tcPr>
        <w:tcBorders>
          <w:top w:val="single" w:sz="4" w:space="0" w:color="6FA287" w:themeColor="accent2"/>
          <w:bottom w:val="single" w:sz="4" w:space="0" w:color="6FA28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A287" w:themeColor="accent2"/>
          <w:left w:val="nil"/>
        </w:tcBorders>
      </w:tcPr>
    </w:tblStylePr>
    <w:tblStylePr w:type="swCell">
      <w:tblPr/>
      <w:tcPr>
        <w:tcBorders>
          <w:top w:val="double" w:sz="4" w:space="0" w:color="6FA287" w:themeColor="accent2"/>
          <w:right w:val="nil"/>
        </w:tcBorders>
      </w:tcPr>
    </w:tblStylePr>
  </w:style>
  <w:style w:type="table" w:styleId="Listetabell3uthevingsfarge3">
    <w:name w:val="List Table 3 Accent 3"/>
    <w:basedOn w:val="Vanligtabell"/>
    <w:uiPriority w:val="48"/>
    <w:rsid w:val="007B40B8"/>
    <w:pPr>
      <w:spacing w:after="0" w:line="240" w:lineRule="auto"/>
    </w:pPr>
    <w:tblPr>
      <w:tblStyleRowBandSize w:val="1"/>
      <w:tblStyleColBandSize w:val="1"/>
      <w:tblBorders>
        <w:top w:val="single" w:sz="4" w:space="0" w:color="ADDFB3" w:themeColor="accent3"/>
        <w:left w:val="single" w:sz="4" w:space="0" w:color="ADDFB3" w:themeColor="accent3"/>
        <w:bottom w:val="single" w:sz="4" w:space="0" w:color="ADDFB3" w:themeColor="accent3"/>
        <w:right w:val="single" w:sz="4" w:space="0" w:color="ADDFB3" w:themeColor="accent3"/>
      </w:tblBorders>
    </w:tblPr>
    <w:tblStylePr w:type="firstRow">
      <w:rPr>
        <w:b/>
        <w:bCs/>
        <w:color w:val="FFFFFF" w:themeColor="background1"/>
      </w:rPr>
      <w:tblPr/>
      <w:tcPr>
        <w:shd w:val="clear" w:color="auto" w:fill="ADDFB3" w:themeFill="accent3"/>
      </w:tcPr>
    </w:tblStylePr>
    <w:tblStylePr w:type="lastRow">
      <w:rPr>
        <w:b/>
        <w:bCs/>
      </w:rPr>
      <w:tblPr/>
      <w:tcPr>
        <w:tcBorders>
          <w:top w:val="double" w:sz="4" w:space="0" w:color="ADDFB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FB3" w:themeColor="accent3"/>
          <w:right w:val="single" w:sz="4" w:space="0" w:color="ADDFB3" w:themeColor="accent3"/>
        </w:tcBorders>
      </w:tcPr>
    </w:tblStylePr>
    <w:tblStylePr w:type="band1Horz">
      <w:tblPr/>
      <w:tcPr>
        <w:tcBorders>
          <w:top w:val="single" w:sz="4" w:space="0" w:color="ADDFB3" w:themeColor="accent3"/>
          <w:bottom w:val="single" w:sz="4" w:space="0" w:color="ADDFB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FB3" w:themeColor="accent3"/>
          <w:left w:val="nil"/>
        </w:tcBorders>
      </w:tcPr>
    </w:tblStylePr>
    <w:tblStylePr w:type="swCell">
      <w:tblPr/>
      <w:tcPr>
        <w:tcBorders>
          <w:top w:val="double" w:sz="4" w:space="0" w:color="ADDFB3" w:themeColor="accent3"/>
          <w:right w:val="nil"/>
        </w:tcBorders>
      </w:tcPr>
    </w:tblStylePr>
  </w:style>
  <w:style w:type="table" w:styleId="Listetabell3uthevingsfarge4">
    <w:name w:val="List Table 3 Accent 4"/>
    <w:basedOn w:val="Vanligtabell"/>
    <w:uiPriority w:val="48"/>
    <w:rsid w:val="007B40B8"/>
    <w:pPr>
      <w:spacing w:after="0" w:line="240" w:lineRule="auto"/>
    </w:pPr>
    <w:tblPr>
      <w:tblStyleRowBandSize w:val="1"/>
      <w:tblStyleColBandSize w:val="1"/>
      <w:tblBorders>
        <w:top w:val="single" w:sz="4" w:space="0" w:color="00C19F" w:themeColor="accent4"/>
        <w:left w:val="single" w:sz="4" w:space="0" w:color="00C19F" w:themeColor="accent4"/>
        <w:bottom w:val="single" w:sz="4" w:space="0" w:color="00C19F" w:themeColor="accent4"/>
        <w:right w:val="single" w:sz="4" w:space="0" w:color="00C19F" w:themeColor="accent4"/>
      </w:tblBorders>
    </w:tblPr>
    <w:tblStylePr w:type="firstRow">
      <w:rPr>
        <w:b/>
        <w:bCs/>
        <w:color w:val="FFFFFF" w:themeColor="background1"/>
      </w:rPr>
      <w:tblPr/>
      <w:tcPr>
        <w:shd w:val="clear" w:color="auto" w:fill="00C19F" w:themeFill="accent4"/>
      </w:tcPr>
    </w:tblStylePr>
    <w:tblStylePr w:type="lastRow">
      <w:rPr>
        <w:b/>
        <w:bCs/>
      </w:rPr>
      <w:tblPr/>
      <w:tcPr>
        <w:tcBorders>
          <w:top w:val="double" w:sz="4" w:space="0" w:color="00C19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19F" w:themeColor="accent4"/>
          <w:right w:val="single" w:sz="4" w:space="0" w:color="00C19F" w:themeColor="accent4"/>
        </w:tcBorders>
      </w:tcPr>
    </w:tblStylePr>
    <w:tblStylePr w:type="band1Horz">
      <w:tblPr/>
      <w:tcPr>
        <w:tcBorders>
          <w:top w:val="single" w:sz="4" w:space="0" w:color="00C19F" w:themeColor="accent4"/>
          <w:bottom w:val="single" w:sz="4" w:space="0" w:color="00C19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19F" w:themeColor="accent4"/>
          <w:left w:val="nil"/>
        </w:tcBorders>
      </w:tcPr>
    </w:tblStylePr>
    <w:tblStylePr w:type="swCell">
      <w:tblPr/>
      <w:tcPr>
        <w:tcBorders>
          <w:top w:val="double" w:sz="4" w:space="0" w:color="00C19F" w:themeColor="accent4"/>
          <w:right w:val="nil"/>
        </w:tcBorders>
      </w:tcPr>
    </w:tblStylePr>
  </w:style>
  <w:style w:type="table" w:styleId="Listetabell3uthevingsfarge5">
    <w:name w:val="List Table 3 Accent 5"/>
    <w:basedOn w:val="Vanligtabell"/>
    <w:uiPriority w:val="48"/>
    <w:rsid w:val="007B40B8"/>
    <w:pPr>
      <w:spacing w:after="0" w:line="240" w:lineRule="auto"/>
    </w:pPr>
    <w:tblPr>
      <w:tblStyleRowBandSize w:val="1"/>
      <w:tblStyleColBandSize w:val="1"/>
      <w:tblBorders>
        <w:top w:val="single" w:sz="4" w:space="0" w:color="93C90E" w:themeColor="accent5"/>
        <w:left w:val="single" w:sz="4" w:space="0" w:color="93C90E" w:themeColor="accent5"/>
        <w:bottom w:val="single" w:sz="4" w:space="0" w:color="93C90E" w:themeColor="accent5"/>
        <w:right w:val="single" w:sz="4" w:space="0" w:color="93C90E" w:themeColor="accent5"/>
      </w:tblBorders>
    </w:tblPr>
    <w:tblStylePr w:type="firstRow">
      <w:rPr>
        <w:b/>
        <w:bCs/>
        <w:color w:val="FFFFFF" w:themeColor="background1"/>
      </w:rPr>
      <w:tblPr/>
      <w:tcPr>
        <w:shd w:val="clear" w:color="auto" w:fill="93C90E" w:themeFill="accent5"/>
      </w:tcPr>
    </w:tblStylePr>
    <w:tblStylePr w:type="lastRow">
      <w:rPr>
        <w:b/>
        <w:bCs/>
      </w:rPr>
      <w:tblPr/>
      <w:tcPr>
        <w:tcBorders>
          <w:top w:val="double" w:sz="4" w:space="0" w:color="93C90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C90E" w:themeColor="accent5"/>
          <w:right w:val="single" w:sz="4" w:space="0" w:color="93C90E" w:themeColor="accent5"/>
        </w:tcBorders>
      </w:tcPr>
    </w:tblStylePr>
    <w:tblStylePr w:type="band1Horz">
      <w:tblPr/>
      <w:tcPr>
        <w:tcBorders>
          <w:top w:val="single" w:sz="4" w:space="0" w:color="93C90E" w:themeColor="accent5"/>
          <w:bottom w:val="single" w:sz="4" w:space="0" w:color="93C90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C90E" w:themeColor="accent5"/>
          <w:left w:val="nil"/>
        </w:tcBorders>
      </w:tcPr>
    </w:tblStylePr>
    <w:tblStylePr w:type="swCell">
      <w:tblPr/>
      <w:tcPr>
        <w:tcBorders>
          <w:top w:val="double" w:sz="4" w:space="0" w:color="93C90E" w:themeColor="accent5"/>
          <w:right w:val="nil"/>
        </w:tcBorders>
      </w:tcPr>
    </w:tblStylePr>
  </w:style>
  <w:style w:type="table" w:styleId="Listetabell3uthevingsfarge6">
    <w:name w:val="List Table 3 Accent 6"/>
    <w:basedOn w:val="Vanligtabell"/>
    <w:uiPriority w:val="48"/>
    <w:rsid w:val="007B40B8"/>
    <w:pPr>
      <w:spacing w:after="0" w:line="240" w:lineRule="auto"/>
    </w:pPr>
    <w:tblPr>
      <w:tblStyleRowBandSize w:val="1"/>
      <w:tblStyleColBandSize w:val="1"/>
      <w:tblBorders>
        <w:top w:val="single" w:sz="4" w:space="0" w:color="FFC845" w:themeColor="accent6"/>
        <w:left w:val="single" w:sz="4" w:space="0" w:color="FFC845" w:themeColor="accent6"/>
        <w:bottom w:val="single" w:sz="4" w:space="0" w:color="FFC845" w:themeColor="accent6"/>
        <w:right w:val="single" w:sz="4" w:space="0" w:color="FFC845" w:themeColor="accent6"/>
      </w:tblBorders>
    </w:tblPr>
    <w:tblStylePr w:type="firstRow">
      <w:rPr>
        <w:b/>
        <w:bCs/>
        <w:color w:val="FFFFFF" w:themeColor="background1"/>
      </w:rPr>
      <w:tblPr/>
      <w:tcPr>
        <w:shd w:val="clear" w:color="auto" w:fill="FFC845" w:themeFill="accent6"/>
      </w:tcPr>
    </w:tblStylePr>
    <w:tblStylePr w:type="lastRow">
      <w:rPr>
        <w:b/>
        <w:bCs/>
      </w:rPr>
      <w:tblPr/>
      <w:tcPr>
        <w:tcBorders>
          <w:top w:val="double" w:sz="4" w:space="0" w:color="FFC84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845" w:themeColor="accent6"/>
          <w:right w:val="single" w:sz="4" w:space="0" w:color="FFC845" w:themeColor="accent6"/>
        </w:tcBorders>
      </w:tcPr>
    </w:tblStylePr>
    <w:tblStylePr w:type="band1Horz">
      <w:tblPr/>
      <w:tcPr>
        <w:tcBorders>
          <w:top w:val="single" w:sz="4" w:space="0" w:color="FFC845" w:themeColor="accent6"/>
          <w:bottom w:val="single" w:sz="4" w:space="0" w:color="FFC84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845" w:themeColor="accent6"/>
          <w:left w:val="nil"/>
        </w:tcBorders>
      </w:tcPr>
    </w:tblStylePr>
    <w:tblStylePr w:type="swCell">
      <w:tblPr/>
      <w:tcPr>
        <w:tcBorders>
          <w:top w:val="double" w:sz="4" w:space="0" w:color="FFC845" w:themeColor="accent6"/>
          <w:right w:val="nil"/>
        </w:tcBorders>
      </w:tcPr>
    </w:tblStylePr>
  </w:style>
  <w:style w:type="table" w:styleId="Listetabell4">
    <w:name w:val="List Table 4"/>
    <w:basedOn w:val="Vanligtabell"/>
    <w:uiPriority w:val="49"/>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tblBorders>
    </w:tblPr>
    <w:tblStylePr w:type="firstRow">
      <w:rPr>
        <w:b/>
        <w:bCs/>
        <w:color w:val="FFFFFF" w:themeColor="background1"/>
      </w:rPr>
      <w:tblPr/>
      <w:tcPr>
        <w:tcBorders>
          <w:top w:val="single" w:sz="4" w:space="0" w:color="BFCED6" w:themeColor="accent1"/>
          <w:left w:val="single" w:sz="4" w:space="0" w:color="BFCED6" w:themeColor="accent1"/>
          <w:bottom w:val="single" w:sz="4" w:space="0" w:color="BFCED6" w:themeColor="accent1"/>
          <w:right w:val="single" w:sz="4" w:space="0" w:color="BFCED6" w:themeColor="accent1"/>
          <w:insideH w:val="nil"/>
        </w:tcBorders>
        <w:shd w:val="clear" w:color="auto" w:fill="BFCED6" w:themeFill="accent1"/>
      </w:tcPr>
    </w:tblStylePr>
    <w:tblStylePr w:type="lastRow">
      <w:rPr>
        <w:b/>
        <w:bCs/>
      </w:rPr>
      <w:tblPr/>
      <w:tcPr>
        <w:tcBorders>
          <w:top w:val="doub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4uthevingsfarge2">
    <w:name w:val="List Table 4 Accent 2"/>
    <w:basedOn w:val="Vanligtabell"/>
    <w:uiPriority w:val="49"/>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tblBorders>
    </w:tblPr>
    <w:tblStylePr w:type="firstRow">
      <w:rPr>
        <w:b/>
        <w:bCs/>
        <w:color w:val="FFFFFF" w:themeColor="background1"/>
      </w:rPr>
      <w:tblPr/>
      <w:tcPr>
        <w:tcBorders>
          <w:top w:val="single" w:sz="4" w:space="0" w:color="6FA287" w:themeColor="accent2"/>
          <w:left w:val="single" w:sz="4" w:space="0" w:color="6FA287" w:themeColor="accent2"/>
          <w:bottom w:val="single" w:sz="4" w:space="0" w:color="6FA287" w:themeColor="accent2"/>
          <w:right w:val="single" w:sz="4" w:space="0" w:color="6FA287" w:themeColor="accent2"/>
          <w:insideH w:val="nil"/>
        </w:tcBorders>
        <w:shd w:val="clear" w:color="auto" w:fill="6FA287" w:themeFill="accent2"/>
      </w:tcPr>
    </w:tblStylePr>
    <w:tblStylePr w:type="lastRow">
      <w:rPr>
        <w:b/>
        <w:bCs/>
      </w:rPr>
      <w:tblPr/>
      <w:tcPr>
        <w:tcBorders>
          <w:top w:val="doub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4uthevingsfarge3">
    <w:name w:val="List Table 4 Accent 3"/>
    <w:basedOn w:val="Vanligtabell"/>
    <w:uiPriority w:val="49"/>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tblBorders>
    </w:tblPr>
    <w:tblStylePr w:type="firstRow">
      <w:rPr>
        <w:b/>
        <w:bCs/>
        <w:color w:val="FFFFFF" w:themeColor="background1"/>
      </w:rPr>
      <w:tblPr/>
      <w:tcPr>
        <w:tcBorders>
          <w:top w:val="single" w:sz="4" w:space="0" w:color="ADDFB3" w:themeColor="accent3"/>
          <w:left w:val="single" w:sz="4" w:space="0" w:color="ADDFB3" w:themeColor="accent3"/>
          <w:bottom w:val="single" w:sz="4" w:space="0" w:color="ADDFB3" w:themeColor="accent3"/>
          <w:right w:val="single" w:sz="4" w:space="0" w:color="ADDFB3" w:themeColor="accent3"/>
          <w:insideH w:val="nil"/>
        </w:tcBorders>
        <w:shd w:val="clear" w:color="auto" w:fill="ADDFB3" w:themeFill="accent3"/>
      </w:tcPr>
    </w:tblStylePr>
    <w:tblStylePr w:type="lastRow">
      <w:rPr>
        <w:b/>
        <w:bCs/>
      </w:rPr>
      <w:tblPr/>
      <w:tcPr>
        <w:tcBorders>
          <w:top w:val="doub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4uthevingsfarge4">
    <w:name w:val="List Table 4 Accent 4"/>
    <w:basedOn w:val="Vanligtabell"/>
    <w:uiPriority w:val="49"/>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tblBorders>
    </w:tblPr>
    <w:tblStylePr w:type="firstRow">
      <w:rPr>
        <w:b/>
        <w:bCs/>
        <w:color w:val="FFFFFF" w:themeColor="background1"/>
      </w:rPr>
      <w:tblPr/>
      <w:tcPr>
        <w:tcBorders>
          <w:top w:val="single" w:sz="4" w:space="0" w:color="00C19F" w:themeColor="accent4"/>
          <w:left w:val="single" w:sz="4" w:space="0" w:color="00C19F" w:themeColor="accent4"/>
          <w:bottom w:val="single" w:sz="4" w:space="0" w:color="00C19F" w:themeColor="accent4"/>
          <w:right w:val="single" w:sz="4" w:space="0" w:color="00C19F" w:themeColor="accent4"/>
          <w:insideH w:val="nil"/>
        </w:tcBorders>
        <w:shd w:val="clear" w:color="auto" w:fill="00C19F" w:themeFill="accent4"/>
      </w:tcPr>
    </w:tblStylePr>
    <w:tblStylePr w:type="lastRow">
      <w:rPr>
        <w:b/>
        <w:bCs/>
      </w:rPr>
      <w:tblPr/>
      <w:tcPr>
        <w:tcBorders>
          <w:top w:val="doub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4uthevingsfarge5">
    <w:name w:val="List Table 4 Accent 5"/>
    <w:basedOn w:val="Vanligtabell"/>
    <w:uiPriority w:val="49"/>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tblBorders>
    </w:tblPr>
    <w:tblStylePr w:type="firstRow">
      <w:rPr>
        <w:b/>
        <w:bCs/>
        <w:color w:val="FFFFFF" w:themeColor="background1"/>
      </w:rPr>
      <w:tblPr/>
      <w:tcPr>
        <w:tcBorders>
          <w:top w:val="single" w:sz="4" w:space="0" w:color="93C90E" w:themeColor="accent5"/>
          <w:left w:val="single" w:sz="4" w:space="0" w:color="93C90E" w:themeColor="accent5"/>
          <w:bottom w:val="single" w:sz="4" w:space="0" w:color="93C90E" w:themeColor="accent5"/>
          <w:right w:val="single" w:sz="4" w:space="0" w:color="93C90E" w:themeColor="accent5"/>
          <w:insideH w:val="nil"/>
        </w:tcBorders>
        <w:shd w:val="clear" w:color="auto" w:fill="93C90E" w:themeFill="accent5"/>
      </w:tcPr>
    </w:tblStylePr>
    <w:tblStylePr w:type="lastRow">
      <w:rPr>
        <w:b/>
        <w:bCs/>
      </w:rPr>
      <w:tblPr/>
      <w:tcPr>
        <w:tcBorders>
          <w:top w:val="doub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4uthevingsfarge6">
    <w:name w:val="List Table 4 Accent 6"/>
    <w:basedOn w:val="Vanligtabell"/>
    <w:uiPriority w:val="49"/>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tblBorders>
    </w:tblPr>
    <w:tblStylePr w:type="firstRow">
      <w:rPr>
        <w:b/>
        <w:bCs/>
        <w:color w:val="FFFFFF" w:themeColor="background1"/>
      </w:rPr>
      <w:tblPr/>
      <w:tcPr>
        <w:tcBorders>
          <w:top w:val="single" w:sz="4" w:space="0" w:color="FFC845" w:themeColor="accent6"/>
          <w:left w:val="single" w:sz="4" w:space="0" w:color="FFC845" w:themeColor="accent6"/>
          <w:bottom w:val="single" w:sz="4" w:space="0" w:color="FFC845" w:themeColor="accent6"/>
          <w:right w:val="single" w:sz="4" w:space="0" w:color="FFC845" w:themeColor="accent6"/>
          <w:insideH w:val="nil"/>
        </w:tcBorders>
        <w:shd w:val="clear" w:color="auto" w:fill="FFC845" w:themeFill="accent6"/>
      </w:tcPr>
    </w:tblStylePr>
    <w:tblStylePr w:type="lastRow">
      <w:rPr>
        <w:b/>
        <w:bCs/>
      </w:rPr>
      <w:tblPr/>
      <w:tcPr>
        <w:tcBorders>
          <w:top w:val="doub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5mrk">
    <w:name w:val="List Table 5 Dark"/>
    <w:basedOn w:val="Vanligtabell"/>
    <w:uiPriority w:val="50"/>
    <w:rsid w:val="007B40B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7B40B8"/>
    <w:pPr>
      <w:spacing w:after="0" w:line="240" w:lineRule="auto"/>
    </w:pPr>
    <w:rPr>
      <w:color w:val="FFFFFF" w:themeColor="background1"/>
    </w:rPr>
    <w:tblPr>
      <w:tblStyleRowBandSize w:val="1"/>
      <w:tblStyleColBandSize w:val="1"/>
      <w:tblBorders>
        <w:top w:val="single" w:sz="24" w:space="0" w:color="BFCED6" w:themeColor="accent1"/>
        <w:left w:val="single" w:sz="24" w:space="0" w:color="BFCED6" w:themeColor="accent1"/>
        <w:bottom w:val="single" w:sz="24" w:space="0" w:color="BFCED6" w:themeColor="accent1"/>
        <w:right w:val="single" w:sz="24" w:space="0" w:color="BFCED6" w:themeColor="accent1"/>
      </w:tblBorders>
    </w:tblPr>
    <w:tcPr>
      <w:shd w:val="clear" w:color="auto" w:fill="BFC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7B40B8"/>
    <w:pPr>
      <w:spacing w:after="0" w:line="240" w:lineRule="auto"/>
    </w:pPr>
    <w:rPr>
      <w:color w:val="FFFFFF" w:themeColor="background1"/>
    </w:rPr>
    <w:tblPr>
      <w:tblStyleRowBandSize w:val="1"/>
      <w:tblStyleColBandSize w:val="1"/>
      <w:tblBorders>
        <w:top w:val="single" w:sz="24" w:space="0" w:color="6FA287" w:themeColor="accent2"/>
        <w:left w:val="single" w:sz="24" w:space="0" w:color="6FA287" w:themeColor="accent2"/>
        <w:bottom w:val="single" w:sz="24" w:space="0" w:color="6FA287" w:themeColor="accent2"/>
        <w:right w:val="single" w:sz="24" w:space="0" w:color="6FA287" w:themeColor="accent2"/>
      </w:tblBorders>
    </w:tblPr>
    <w:tcPr>
      <w:shd w:val="clear" w:color="auto" w:fill="6FA28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7B40B8"/>
    <w:pPr>
      <w:spacing w:after="0" w:line="240" w:lineRule="auto"/>
    </w:pPr>
    <w:rPr>
      <w:color w:val="FFFFFF" w:themeColor="background1"/>
    </w:rPr>
    <w:tblPr>
      <w:tblStyleRowBandSize w:val="1"/>
      <w:tblStyleColBandSize w:val="1"/>
      <w:tblBorders>
        <w:top w:val="single" w:sz="24" w:space="0" w:color="ADDFB3" w:themeColor="accent3"/>
        <w:left w:val="single" w:sz="24" w:space="0" w:color="ADDFB3" w:themeColor="accent3"/>
        <w:bottom w:val="single" w:sz="24" w:space="0" w:color="ADDFB3" w:themeColor="accent3"/>
        <w:right w:val="single" w:sz="24" w:space="0" w:color="ADDFB3" w:themeColor="accent3"/>
      </w:tblBorders>
    </w:tblPr>
    <w:tcPr>
      <w:shd w:val="clear" w:color="auto" w:fill="ADDFB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7B40B8"/>
    <w:pPr>
      <w:spacing w:after="0" w:line="240" w:lineRule="auto"/>
    </w:pPr>
    <w:rPr>
      <w:color w:val="FFFFFF" w:themeColor="background1"/>
    </w:rPr>
    <w:tblPr>
      <w:tblStyleRowBandSize w:val="1"/>
      <w:tblStyleColBandSize w:val="1"/>
      <w:tblBorders>
        <w:top w:val="single" w:sz="24" w:space="0" w:color="00C19F" w:themeColor="accent4"/>
        <w:left w:val="single" w:sz="24" w:space="0" w:color="00C19F" w:themeColor="accent4"/>
        <w:bottom w:val="single" w:sz="24" w:space="0" w:color="00C19F" w:themeColor="accent4"/>
        <w:right w:val="single" w:sz="24" w:space="0" w:color="00C19F" w:themeColor="accent4"/>
      </w:tblBorders>
    </w:tblPr>
    <w:tcPr>
      <w:shd w:val="clear" w:color="auto" w:fill="00C19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7B40B8"/>
    <w:pPr>
      <w:spacing w:after="0" w:line="240" w:lineRule="auto"/>
    </w:pPr>
    <w:rPr>
      <w:color w:val="FFFFFF" w:themeColor="background1"/>
    </w:rPr>
    <w:tblPr>
      <w:tblStyleRowBandSize w:val="1"/>
      <w:tblStyleColBandSize w:val="1"/>
      <w:tblBorders>
        <w:top w:val="single" w:sz="24" w:space="0" w:color="93C90E" w:themeColor="accent5"/>
        <w:left w:val="single" w:sz="24" w:space="0" w:color="93C90E" w:themeColor="accent5"/>
        <w:bottom w:val="single" w:sz="24" w:space="0" w:color="93C90E" w:themeColor="accent5"/>
        <w:right w:val="single" w:sz="24" w:space="0" w:color="93C90E" w:themeColor="accent5"/>
      </w:tblBorders>
    </w:tblPr>
    <w:tcPr>
      <w:shd w:val="clear" w:color="auto" w:fill="93C90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7B40B8"/>
    <w:pPr>
      <w:spacing w:after="0" w:line="240" w:lineRule="auto"/>
    </w:pPr>
    <w:rPr>
      <w:color w:val="FFFFFF" w:themeColor="background1"/>
    </w:rPr>
    <w:tblPr>
      <w:tblStyleRowBandSize w:val="1"/>
      <w:tblStyleColBandSize w:val="1"/>
      <w:tblBorders>
        <w:top w:val="single" w:sz="24" w:space="0" w:color="FFC845" w:themeColor="accent6"/>
        <w:left w:val="single" w:sz="24" w:space="0" w:color="FFC845" w:themeColor="accent6"/>
        <w:bottom w:val="single" w:sz="24" w:space="0" w:color="FFC845" w:themeColor="accent6"/>
        <w:right w:val="single" w:sz="24" w:space="0" w:color="FFC845" w:themeColor="accent6"/>
      </w:tblBorders>
    </w:tblPr>
    <w:tcPr>
      <w:shd w:val="clear" w:color="auto" w:fill="FFC84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7B40B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7B40B8"/>
    <w:pPr>
      <w:spacing w:after="0" w:line="240" w:lineRule="auto"/>
    </w:pPr>
    <w:rPr>
      <w:color w:val="819EAE" w:themeColor="accent1" w:themeShade="BF"/>
    </w:rPr>
    <w:tblPr>
      <w:tblStyleRowBandSize w:val="1"/>
      <w:tblStyleColBandSize w:val="1"/>
      <w:tblBorders>
        <w:top w:val="single" w:sz="4" w:space="0" w:color="BFCED6" w:themeColor="accent1"/>
        <w:bottom w:val="single" w:sz="4" w:space="0" w:color="BFCED6" w:themeColor="accent1"/>
      </w:tblBorders>
    </w:tblPr>
    <w:tblStylePr w:type="firstRow">
      <w:rPr>
        <w:b/>
        <w:bCs/>
      </w:rPr>
      <w:tblPr/>
      <w:tcPr>
        <w:tcBorders>
          <w:bottom w:val="single" w:sz="4" w:space="0" w:color="BFCED6" w:themeColor="accent1"/>
        </w:tcBorders>
      </w:tcPr>
    </w:tblStylePr>
    <w:tblStylePr w:type="lastRow">
      <w:rPr>
        <w:b/>
        <w:bCs/>
      </w:rPr>
      <w:tblPr/>
      <w:tcPr>
        <w:tcBorders>
          <w:top w:val="double" w:sz="4" w:space="0" w:color="BFCED6" w:themeColor="accent1"/>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6fargerikuthevingsfarge2">
    <w:name w:val="List Table 6 Colorful Accent 2"/>
    <w:basedOn w:val="Vanligtabell"/>
    <w:uiPriority w:val="51"/>
    <w:rsid w:val="007B40B8"/>
    <w:pPr>
      <w:spacing w:after="0" w:line="240" w:lineRule="auto"/>
    </w:pPr>
    <w:rPr>
      <w:color w:val="507C64" w:themeColor="accent2" w:themeShade="BF"/>
    </w:rPr>
    <w:tblPr>
      <w:tblStyleRowBandSize w:val="1"/>
      <w:tblStyleColBandSize w:val="1"/>
      <w:tblBorders>
        <w:top w:val="single" w:sz="4" w:space="0" w:color="6FA287" w:themeColor="accent2"/>
        <w:bottom w:val="single" w:sz="4" w:space="0" w:color="6FA287" w:themeColor="accent2"/>
      </w:tblBorders>
    </w:tblPr>
    <w:tblStylePr w:type="firstRow">
      <w:rPr>
        <w:b/>
        <w:bCs/>
      </w:rPr>
      <w:tblPr/>
      <w:tcPr>
        <w:tcBorders>
          <w:bottom w:val="single" w:sz="4" w:space="0" w:color="6FA287" w:themeColor="accent2"/>
        </w:tcBorders>
      </w:tcPr>
    </w:tblStylePr>
    <w:tblStylePr w:type="lastRow">
      <w:rPr>
        <w:b/>
        <w:bCs/>
      </w:rPr>
      <w:tblPr/>
      <w:tcPr>
        <w:tcBorders>
          <w:top w:val="double" w:sz="4" w:space="0" w:color="6FA287" w:themeColor="accent2"/>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6fargerikuthevingsfarge3">
    <w:name w:val="List Table 6 Colorful Accent 3"/>
    <w:basedOn w:val="Vanligtabell"/>
    <w:uiPriority w:val="51"/>
    <w:rsid w:val="007B40B8"/>
    <w:pPr>
      <w:spacing w:after="0" w:line="240" w:lineRule="auto"/>
    </w:pPr>
    <w:rPr>
      <w:color w:val="65C370" w:themeColor="accent3" w:themeShade="BF"/>
    </w:rPr>
    <w:tblPr>
      <w:tblStyleRowBandSize w:val="1"/>
      <w:tblStyleColBandSize w:val="1"/>
      <w:tblBorders>
        <w:top w:val="single" w:sz="4" w:space="0" w:color="ADDFB3" w:themeColor="accent3"/>
        <w:bottom w:val="single" w:sz="4" w:space="0" w:color="ADDFB3" w:themeColor="accent3"/>
      </w:tblBorders>
    </w:tblPr>
    <w:tblStylePr w:type="firstRow">
      <w:rPr>
        <w:b/>
        <w:bCs/>
      </w:rPr>
      <w:tblPr/>
      <w:tcPr>
        <w:tcBorders>
          <w:bottom w:val="single" w:sz="4" w:space="0" w:color="ADDFB3" w:themeColor="accent3"/>
        </w:tcBorders>
      </w:tcPr>
    </w:tblStylePr>
    <w:tblStylePr w:type="lastRow">
      <w:rPr>
        <w:b/>
        <w:bCs/>
      </w:rPr>
      <w:tblPr/>
      <w:tcPr>
        <w:tcBorders>
          <w:top w:val="double" w:sz="4" w:space="0" w:color="ADDFB3" w:themeColor="accent3"/>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6fargerikuthevingsfarge4">
    <w:name w:val="List Table 6 Colorful Accent 4"/>
    <w:basedOn w:val="Vanligtabell"/>
    <w:uiPriority w:val="51"/>
    <w:rsid w:val="007B40B8"/>
    <w:pPr>
      <w:spacing w:after="0" w:line="240" w:lineRule="auto"/>
    </w:pPr>
    <w:rPr>
      <w:color w:val="009076" w:themeColor="accent4" w:themeShade="BF"/>
    </w:rPr>
    <w:tblPr>
      <w:tblStyleRowBandSize w:val="1"/>
      <w:tblStyleColBandSize w:val="1"/>
      <w:tblBorders>
        <w:top w:val="single" w:sz="4" w:space="0" w:color="00C19F" w:themeColor="accent4"/>
        <w:bottom w:val="single" w:sz="4" w:space="0" w:color="00C19F" w:themeColor="accent4"/>
      </w:tblBorders>
    </w:tblPr>
    <w:tblStylePr w:type="firstRow">
      <w:rPr>
        <w:b/>
        <w:bCs/>
      </w:rPr>
      <w:tblPr/>
      <w:tcPr>
        <w:tcBorders>
          <w:bottom w:val="single" w:sz="4" w:space="0" w:color="00C19F" w:themeColor="accent4"/>
        </w:tcBorders>
      </w:tcPr>
    </w:tblStylePr>
    <w:tblStylePr w:type="lastRow">
      <w:rPr>
        <w:b/>
        <w:bCs/>
      </w:rPr>
      <w:tblPr/>
      <w:tcPr>
        <w:tcBorders>
          <w:top w:val="double" w:sz="4" w:space="0" w:color="00C19F" w:themeColor="accent4"/>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6fargerikuthevingsfarge5">
    <w:name w:val="List Table 6 Colorful Accent 5"/>
    <w:basedOn w:val="Vanligtabell"/>
    <w:uiPriority w:val="51"/>
    <w:rsid w:val="007B40B8"/>
    <w:pPr>
      <w:spacing w:after="0" w:line="240" w:lineRule="auto"/>
    </w:pPr>
    <w:rPr>
      <w:color w:val="6D960A" w:themeColor="accent5" w:themeShade="BF"/>
    </w:rPr>
    <w:tblPr>
      <w:tblStyleRowBandSize w:val="1"/>
      <w:tblStyleColBandSize w:val="1"/>
      <w:tblBorders>
        <w:top w:val="single" w:sz="4" w:space="0" w:color="93C90E" w:themeColor="accent5"/>
        <w:bottom w:val="single" w:sz="4" w:space="0" w:color="93C90E" w:themeColor="accent5"/>
      </w:tblBorders>
    </w:tblPr>
    <w:tblStylePr w:type="firstRow">
      <w:rPr>
        <w:b/>
        <w:bCs/>
      </w:rPr>
      <w:tblPr/>
      <w:tcPr>
        <w:tcBorders>
          <w:bottom w:val="single" w:sz="4" w:space="0" w:color="93C90E" w:themeColor="accent5"/>
        </w:tcBorders>
      </w:tcPr>
    </w:tblStylePr>
    <w:tblStylePr w:type="lastRow">
      <w:rPr>
        <w:b/>
        <w:bCs/>
      </w:rPr>
      <w:tblPr/>
      <w:tcPr>
        <w:tcBorders>
          <w:top w:val="double" w:sz="4" w:space="0" w:color="93C90E" w:themeColor="accent5"/>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6fargerikuthevingsfarge6">
    <w:name w:val="List Table 6 Colorful Accent 6"/>
    <w:basedOn w:val="Vanligtabell"/>
    <w:uiPriority w:val="51"/>
    <w:rsid w:val="007B40B8"/>
    <w:pPr>
      <w:spacing w:after="0" w:line="240" w:lineRule="auto"/>
    </w:pPr>
    <w:rPr>
      <w:color w:val="F2AA00" w:themeColor="accent6" w:themeShade="BF"/>
    </w:rPr>
    <w:tblPr>
      <w:tblStyleRowBandSize w:val="1"/>
      <w:tblStyleColBandSize w:val="1"/>
      <w:tblBorders>
        <w:top w:val="single" w:sz="4" w:space="0" w:color="FFC845" w:themeColor="accent6"/>
        <w:bottom w:val="single" w:sz="4" w:space="0" w:color="FFC845" w:themeColor="accent6"/>
      </w:tblBorders>
    </w:tblPr>
    <w:tblStylePr w:type="firstRow">
      <w:rPr>
        <w:b/>
        <w:bCs/>
      </w:rPr>
      <w:tblPr/>
      <w:tcPr>
        <w:tcBorders>
          <w:bottom w:val="single" w:sz="4" w:space="0" w:color="FFC845" w:themeColor="accent6"/>
        </w:tcBorders>
      </w:tcPr>
    </w:tblStylePr>
    <w:tblStylePr w:type="lastRow">
      <w:rPr>
        <w:b/>
        <w:bCs/>
      </w:rPr>
      <w:tblPr/>
      <w:tcPr>
        <w:tcBorders>
          <w:top w:val="double" w:sz="4" w:space="0" w:color="FFC845" w:themeColor="accent6"/>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7fargerik">
    <w:name w:val="List Table 7 Colorful"/>
    <w:basedOn w:val="Vanligtabell"/>
    <w:uiPriority w:val="52"/>
    <w:rsid w:val="007B40B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7B40B8"/>
    <w:pPr>
      <w:spacing w:after="0" w:line="240" w:lineRule="auto"/>
    </w:pPr>
    <w:rPr>
      <w:color w:val="819EA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C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C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C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CED6" w:themeColor="accent1"/>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7B40B8"/>
    <w:pPr>
      <w:spacing w:after="0" w:line="240" w:lineRule="auto"/>
    </w:pPr>
    <w:rPr>
      <w:color w:val="507C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A28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A28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A28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A287" w:themeColor="accent2"/>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7B40B8"/>
    <w:pPr>
      <w:spacing w:after="0" w:line="240" w:lineRule="auto"/>
    </w:pPr>
    <w:rPr>
      <w:color w:val="65C3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FB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FB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FB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FB3" w:themeColor="accent3"/>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7B40B8"/>
    <w:pPr>
      <w:spacing w:after="0" w:line="240" w:lineRule="auto"/>
    </w:pPr>
    <w:rPr>
      <w:color w:val="00907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19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19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19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19F" w:themeColor="accent4"/>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7B40B8"/>
    <w:pPr>
      <w:spacing w:after="0" w:line="240" w:lineRule="auto"/>
    </w:pPr>
    <w:rPr>
      <w:color w:val="6D96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C90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C90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C90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C90E" w:themeColor="accent5"/>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7B40B8"/>
    <w:pPr>
      <w:spacing w:after="0" w:line="240" w:lineRule="auto"/>
    </w:pPr>
    <w:rPr>
      <w:color w:val="F2AA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84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84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84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845" w:themeColor="accent6"/>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7B40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7B40B8"/>
    <w:pPr>
      <w:spacing w:after="0" w:line="240" w:lineRule="auto"/>
    </w:p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tblBorders>
    </w:tblPr>
    <w:tblStylePr w:type="firstRow">
      <w:pPr>
        <w:spacing w:before="0" w:after="0" w:line="240" w:lineRule="auto"/>
      </w:pPr>
      <w:rPr>
        <w:b/>
        <w:bCs/>
        <w:color w:val="FFFFFF" w:themeColor="background1"/>
      </w:rPr>
      <w:tblPr/>
      <w:tcPr>
        <w:shd w:val="clear" w:color="auto" w:fill="BFCED6" w:themeFill="accent1"/>
      </w:tcPr>
    </w:tblStylePr>
    <w:tblStylePr w:type="lastRow">
      <w:pPr>
        <w:spacing w:before="0" w:after="0" w:line="240" w:lineRule="auto"/>
      </w:pPr>
      <w:rPr>
        <w:b/>
        <w:bCs/>
      </w:rPr>
      <w:tblPr/>
      <w:tcPr>
        <w:tcBorders>
          <w:top w:val="double" w:sz="6" w:space="0" w:color="BFCED6" w:themeColor="accent1"/>
          <w:left w:val="single" w:sz="8" w:space="0" w:color="BFCED6" w:themeColor="accent1"/>
          <w:bottom w:val="single" w:sz="8" w:space="0" w:color="BFCED6" w:themeColor="accent1"/>
          <w:right w:val="single" w:sz="8" w:space="0" w:color="BFCED6" w:themeColor="accent1"/>
        </w:tcBorders>
      </w:tcPr>
    </w:tblStylePr>
    <w:tblStylePr w:type="firstCol">
      <w:rPr>
        <w:b/>
        <w:bCs/>
      </w:rPr>
    </w:tblStylePr>
    <w:tblStylePr w:type="lastCol">
      <w:rPr>
        <w:b/>
        <w:bCs/>
      </w:rPr>
    </w:tblStylePr>
    <w:tblStylePr w:type="band1Vert">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tblStylePr w:type="band1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style>
  <w:style w:type="table" w:styleId="Lyslisteuthevingsfarge2">
    <w:name w:val="Light List Accent 2"/>
    <w:basedOn w:val="Vanligtabell"/>
    <w:uiPriority w:val="61"/>
    <w:semiHidden/>
    <w:unhideWhenUsed/>
    <w:rsid w:val="007B40B8"/>
    <w:pPr>
      <w:spacing w:after="0" w:line="240" w:lineRule="auto"/>
    </w:p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tblBorders>
    </w:tblPr>
    <w:tblStylePr w:type="firstRow">
      <w:pPr>
        <w:spacing w:before="0" w:after="0" w:line="240" w:lineRule="auto"/>
      </w:pPr>
      <w:rPr>
        <w:b/>
        <w:bCs/>
        <w:color w:val="FFFFFF" w:themeColor="background1"/>
      </w:rPr>
      <w:tblPr/>
      <w:tcPr>
        <w:shd w:val="clear" w:color="auto" w:fill="6FA287" w:themeFill="accent2"/>
      </w:tcPr>
    </w:tblStylePr>
    <w:tblStylePr w:type="lastRow">
      <w:pPr>
        <w:spacing w:before="0" w:after="0" w:line="240" w:lineRule="auto"/>
      </w:pPr>
      <w:rPr>
        <w:b/>
        <w:bCs/>
      </w:rPr>
      <w:tblPr/>
      <w:tcPr>
        <w:tcBorders>
          <w:top w:val="double" w:sz="6" w:space="0" w:color="6FA287" w:themeColor="accent2"/>
          <w:left w:val="single" w:sz="8" w:space="0" w:color="6FA287" w:themeColor="accent2"/>
          <w:bottom w:val="single" w:sz="8" w:space="0" w:color="6FA287" w:themeColor="accent2"/>
          <w:right w:val="single" w:sz="8" w:space="0" w:color="6FA287" w:themeColor="accent2"/>
        </w:tcBorders>
      </w:tcPr>
    </w:tblStylePr>
    <w:tblStylePr w:type="firstCol">
      <w:rPr>
        <w:b/>
        <w:bCs/>
      </w:rPr>
    </w:tblStylePr>
    <w:tblStylePr w:type="lastCol">
      <w:rPr>
        <w:b/>
        <w:bCs/>
      </w:rPr>
    </w:tblStylePr>
    <w:tblStylePr w:type="band1Vert">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tblStylePr w:type="band1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style>
  <w:style w:type="table" w:styleId="Lyslisteuthevingsfarge3">
    <w:name w:val="Light List Accent 3"/>
    <w:basedOn w:val="Vanligtabell"/>
    <w:uiPriority w:val="61"/>
    <w:semiHidden/>
    <w:unhideWhenUsed/>
    <w:rsid w:val="007B40B8"/>
    <w:pPr>
      <w:spacing w:after="0" w:line="240" w:lineRule="auto"/>
    </w:p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tblBorders>
    </w:tblPr>
    <w:tblStylePr w:type="firstRow">
      <w:pPr>
        <w:spacing w:before="0" w:after="0" w:line="240" w:lineRule="auto"/>
      </w:pPr>
      <w:rPr>
        <w:b/>
        <w:bCs/>
        <w:color w:val="FFFFFF" w:themeColor="background1"/>
      </w:rPr>
      <w:tblPr/>
      <w:tcPr>
        <w:shd w:val="clear" w:color="auto" w:fill="ADDFB3" w:themeFill="accent3"/>
      </w:tcPr>
    </w:tblStylePr>
    <w:tblStylePr w:type="lastRow">
      <w:pPr>
        <w:spacing w:before="0" w:after="0" w:line="240" w:lineRule="auto"/>
      </w:pPr>
      <w:rPr>
        <w:b/>
        <w:bCs/>
      </w:rPr>
      <w:tblPr/>
      <w:tcPr>
        <w:tcBorders>
          <w:top w:val="double" w:sz="6" w:space="0" w:color="ADDFB3" w:themeColor="accent3"/>
          <w:left w:val="single" w:sz="8" w:space="0" w:color="ADDFB3" w:themeColor="accent3"/>
          <w:bottom w:val="single" w:sz="8" w:space="0" w:color="ADDFB3" w:themeColor="accent3"/>
          <w:right w:val="single" w:sz="8" w:space="0" w:color="ADDFB3" w:themeColor="accent3"/>
        </w:tcBorders>
      </w:tcPr>
    </w:tblStylePr>
    <w:tblStylePr w:type="firstCol">
      <w:rPr>
        <w:b/>
        <w:bCs/>
      </w:rPr>
    </w:tblStylePr>
    <w:tblStylePr w:type="lastCol">
      <w:rPr>
        <w:b/>
        <w:bCs/>
      </w:rPr>
    </w:tblStylePr>
    <w:tblStylePr w:type="band1Vert">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tblStylePr w:type="band1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style>
  <w:style w:type="table" w:styleId="Lyslisteuthevingsfarge4">
    <w:name w:val="Light List Accent 4"/>
    <w:basedOn w:val="Vanligtabell"/>
    <w:uiPriority w:val="61"/>
    <w:semiHidden/>
    <w:unhideWhenUsed/>
    <w:rsid w:val="007B40B8"/>
    <w:pPr>
      <w:spacing w:after="0" w:line="240" w:lineRule="auto"/>
    </w:p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tblBorders>
    </w:tblPr>
    <w:tblStylePr w:type="firstRow">
      <w:pPr>
        <w:spacing w:before="0" w:after="0" w:line="240" w:lineRule="auto"/>
      </w:pPr>
      <w:rPr>
        <w:b/>
        <w:bCs/>
        <w:color w:val="FFFFFF" w:themeColor="background1"/>
      </w:rPr>
      <w:tblPr/>
      <w:tcPr>
        <w:shd w:val="clear" w:color="auto" w:fill="00C19F" w:themeFill="accent4"/>
      </w:tcPr>
    </w:tblStylePr>
    <w:tblStylePr w:type="lastRow">
      <w:pPr>
        <w:spacing w:before="0" w:after="0" w:line="240" w:lineRule="auto"/>
      </w:pPr>
      <w:rPr>
        <w:b/>
        <w:bCs/>
      </w:rPr>
      <w:tblPr/>
      <w:tcPr>
        <w:tcBorders>
          <w:top w:val="double" w:sz="6" w:space="0" w:color="00C19F" w:themeColor="accent4"/>
          <w:left w:val="single" w:sz="8" w:space="0" w:color="00C19F" w:themeColor="accent4"/>
          <w:bottom w:val="single" w:sz="8" w:space="0" w:color="00C19F" w:themeColor="accent4"/>
          <w:right w:val="single" w:sz="8" w:space="0" w:color="00C19F" w:themeColor="accent4"/>
        </w:tcBorders>
      </w:tcPr>
    </w:tblStylePr>
    <w:tblStylePr w:type="firstCol">
      <w:rPr>
        <w:b/>
        <w:bCs/>
      </w:rPr>
    </w:tblStylePr>
    <w:tblStylePr w:type="lastCol">
      <w:rPr>
        <w:b/>
        <w:bCs/>
      </w:rPr>
    </w:tblStylePr>
    <w:tblStylePr w:type="band1Vert">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tblStylePr w:type="band1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style>
  <w:style w:type="table" w:styleId="Lyslisteuthevingsfarge5">
    <w:name w:val="Light List Accent 5"/>
    <w:basedOn w:val="Vanligtabell"/>
    <w:uiPriority w:val="61"/>
    <w:semiHidden/>
    <w:unhideWhenUsed/>
    <w:rsid w:val="007B40B8"/>
    <w:pPr>
      <w:spacing w:after="0" w:line="240" w:lineRule="auto"/>
    </w:p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tblBorders>
    </w:tblPr>
    <w:tblStylePr w:type="firstRow">
      <w:pPr>
        <w:spacing w:before="0" w:after="0" w:line="240" w:lineRule="auto"/>
      </w:pPr>
      <w:rPr>
        <w:b/>
        <w:bCs/>
        <w:color w:val="FFFFFF" w:themeColor="background1"/>
      </w:rPr>
      <w:tblPr/>
      <w:tcPr>
        <w:shd w:val="clear" w:color="auto" w:fill="93C90E" w:themeFill="accent5"/>
      </w:tcPr>
    </w:tblStylePr>
    <w:tblStylePr w:type="lastRow">
      <w:pPr>
        <w:spacing w:before="0" w:after="0" w:line="240" w:lineRule="auto"/>
      </w:pPr>
      <w:rPr>
        <w:b/>
        <w:bCs/>
      </w:rPr>
      <w:tblPr/>
      <w:tcPr>
        <w:tcBorders>
          <w:top w:val="double" w:sz="6" w:space="0" w:color="93C90E" w:themeColor="accent5"/>
          <w:left w:val="single" w:sz="8" w:space="0" w:color="93C90E" w:themeColor="accent5"/>
          <w:bottom w:val="single" w:sz="8" w:space="0" w:color="93C90E" w:themeColor="accent5"/>
          <w:right w:val="single" w:sz="8" w:space="0" w:color="93C90E" w:themeColor="accent5"/>
        </w:tcBorders>
      </w:tcPr>
    </w:tblStylePr>
    <w:tblStylePr w:type="firstCol">
      <w:rPr>
        <w:b/>
        <w:bCs/>
      </w:rPr>
    </w:tblStylePr>
    <w:tblStylePr w:type="lastCol">
      <w:rPr>
        <w:b/>
        <w:bCs/>
      </w:rPr>
    </w:tblStylePr>
    <w:tblStylePr w:type="band1Vert">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tblStylePr w:type="band1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style>
  <w:style w:type="table" w:styleId="Lyslisteuthevingsfarge6">
    <w:name w:val="Light List Accent 6"/>
    <w:basedOn w:val="Vanligtabell"/>
    <w:uiPriority w:val="61"/>
    <w:semiHidden/>
    <w:unhideWhenUsed/>
    <w:rsid w:val="007B40B8"/>
    <w:pPr>
      <w:spacing w:after="0" w:line="240" w:lineRule="auto"/>
    </w:p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tblBorders>
    </w:tblPr>
    <w:tblStylePr w:type="firstRow">
      <w:pPr>
        <w:spacing w:before="0" w:after="0" w:line="240" w:lineRule="auto"/>
      </w:pPr>
      <w:rPr>
        <w:b/>
        <w:bCs/>
        <w:color w:val="FFFFFF" w:themeColor="background1"/>
      </w:rPr>
      <w:tblPr/>
      <w:tcPr>
        <w:shd w:val="clear" w:color="auto" w:fill="FFC845" w:themeFill="accent6"/>
      </w:tcPr>
    </w:tblStylePr>
    <w:tblStylePr w:type="lastRow">
      <w:pPr>
        <w:spacing w:before="0" w:after="0" w:line="240" w:lineRule="auto"/>
      </w:pPr>
      <w:rPr>
        <w:b/>
        <w:bCs/>
      </w:rPr>
      <w:tblPr/>
      <w:tcPr>
        <w:tcBorders>
          <w:top w:val="double" w:sz="6" w:space="0" w:color="FFC845" w:themeColor="accent6"/>
          <w:left w:val="single" w:sz="8" w:space="0" w:color="FFC845" w:themeColor="accent6"/>
          <w:bottom w:val="single" w:sz="8" w:space="0" w:color="FFC845" w:themeColor="accent6"/>
          <w:right w:val="single" w:sz="8" w:space="0" w:color="FFC845" w:themeColor="accent6"/>
        </w:tcBorders>
      </w:tcPr>
    </w:tblStylePr>
    <w:tblStylePr w:type="firstCol">
      <w:rPr>
        <w:b/>
        <w:bCs/>
      </w:rPr>
    </w:tblStylePr>
    <w:tblStylePr w:type="lastCol">
      <w:rPr>
        <w:b/>
        <w:bCs/>
      </w:rPr>
    </w:tblStylePr>
    <w:tblStylePr w:type="band1Vert">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tblStylePr w:type="band1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style>
  <w:style w:type="table" w:styleId="Lysskyggelegging">
    <w:name w:val="Light Shading"/>
    <w:basedOn w:val="Vanligtabell"/>
    <w:uiPriority w:val="60"/>
    <w:semiHidden/>
    <w:unhideWhenUsed/>
    <w:rsid w:val="007B40B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7B40B8"/>
    <w:pPr>
      <w:spacing w:after="0" w:line="240" w:lineRule="auto"/>
    </w:pPr>
    <w:rPr>
      <w:color w:val="819EAE" w:themeColor="accent1" w:themeShade="BF"/>
    </w:rPr>
    <w:tblPr>
      <w:tblStyleRowBandSize w:val="1"/>
      <w:tblStyleColBandSize w:val="1"/>
      <w:tblBorders>
        <w:top w:val="single" w:sz="8" w:space="0" w:color="BFCED6" w:themeColor="accent1"/>
        <w:bottom w:val="single" w:sz="8" w:space="0" w:color="BFCED6" w:themeColor="accent1"/>
      </w:tblBorders>
    </w:tblPr>
    <w:tblStylePr w:type="firstRow">
      <w:pPr>
        <w:spacing w:before="0" w:after="0" w:line="240" w:lineRule="auto"/>
      </w:pPr>
      <w:rPr>
        <w:b/>
        <w:bCs/>
      </w:rPr>
      <w:tblPr/>
      <w:tcPr>
        <w:tcBorders>
          <w:top w:val="single" w:sz="8" w:space="0" w:color="BFCED6" w:themeColor="accent1"/>
          <w:left w:val="nil"/>
          <w:bottom w:val="single" w:sz="8" w:space="0" w:color="BFCED6" w:themeColor="accent1"/>
          <w:right w:val="nil"/>
          <w:insideH w:val="nil"/>
          <w:insideV w:val="nil"/>
        </w:tcBorders>
      </w:tcPr>
    </w:tblStylePr>
    <w:tblStylePr w:type="lastRow">
      <w:pPr>
        <w:spacing w:before="0" w:after="0" w:line="240" w:lineRule="auto"/>
      </w:pPr>
      <w:rPr>
        <w:b/>
        <w:bCs/>
      </w:rPr>
      <w:tblPr/>
      <w:tcPr>
        <w:tcBorders>
          <w:top w:val="single" w:sz="8" w:space="0" w:color="BFCED6" w:themeColor="accent1"/>
          <w:left w:val="nil"/>
          <w:bottom w:val="single" w:sz="8" w:space="0" w:color="BFC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2F5" w:themeFill="accent1" w:themeFillTint="3F"/>
      </w:tcPr>
    </w:tblStylePr>
    <w:tblStylePr w:type="band1Horz">
      <w:tblPr/>
      <w:tcPr>
        <w:tcBorders>
          <w:left w:val="nil"/>
          <w:right w:val="nil"/>
          <w:insideH w:val="nil"/>
          <w:insideV w:val="nil"/>
        </w:tcBorders>
        <w:shd w:val="clear" w:color="auto" w:fill="EFF2F5" w:themeFill="accent1" w:themeFillTint="3F"/>
      </w:tcPr>
    </w:tblStylePr>
  </w:style>
  <w:style w:type="table" w:styleId="Lysskyggelegginguthevingsfarge2">
    <w:name w:val="Light Shading Accent 2"/>
    <w:basedOn w:val="Vanligtabell"/>
    <w:uiPriority w:val="60"/>
    <w:semiHidden/>
    <w:unhideWhenUsed/>
    <w:rsid w:val="007B40B8"/>
    <w:pPr>
      <w:spacing w:after="0" w:line="240" w:lineRule="auto"/>
    </w:pPr>
    <w:rPr>
      <w:color w:val="507C64" w:themeColor="accent2" w:themeShade="BF"/>
    </w:rPr>
    <w:tblPr>
      <w:tblStyleRowBandSize w:val="1"/>
      <w:tblStyleColBandSize w:val="1"/>
      <w:tblBorders>
        <w:top w:val="single" w:sz="8" w:space="0" w:color="6FA287" w:themeColor="accent2"/>
        <w:bottom w:val="single" w:sz="8" w:space="0" w:color="6FA287" w:themeColor="accent2"/>
      </w:tblBorders>
    </w:tblPr>
    <w:tblStylePr w:type="firstRow">
      <w:pPr>
        <w:spacing w:before="0" w:after="0" w:line="240" w:lineRule="auto"/>
      </w:pPr>
      <w:rPr>
        <w:b/>
        <w:bCs/>
      </w:rPr>
      <w:tblPr/>
      <w:tcPr>
        <w:tcBorders>
          <w:top w:val="single" w:sz="8" w:space="0" w:color="6FA287" w:themeColor="accent2"/>
          <w:left w:val="nil"/>
          <w:bottom w:val="single" w:sz="8" w:space="0" w:color="6FA287" w:themeColor="accent2"/>
          <w:right w:val="nil"/>
          <w:insideH w:val="nil"/>
          <w:insideV w:val="nil"/>
        </w:tcBorders>
      </w:tcPr>
    </w:tblStylePr>
    <w:tblStylePr w:type="lastRow">
      <w:pPr>
        <w:spacing w:before="0" w:after="0" w:line="240" w:lineRule="auto"/>
      </w:pPr>
      <w:rPr>
        <w:b/>
        <w:bCs/>
      </w:rPr>
      <w:tblPr/>
      <w:tcPr>
        <w:tcBorders>
          <w:top w:val="single" w:sz="8" w:space="0" w:color="6FA287" w:themeColor="accent2"/>
          <w:left w:val="nil"/>
          <w:bottom w:val="single" w:sz="8" w:space="0" w:color="6FA2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8E1" w:themeFill="accent2" w:themeFillTint="3F"/>
      </w:tcPr>
    </w:tblStylePr>
    <w:tblStylePr w:type="band1Horz">
      <w:tblPr/>
      <w:tcPr>
        <w:tcBorders>
          <w:left w:val="nil"/>
          <w:right w:val="nil"/>
          <w:insideH w:val="nil"/>
          <w:insideV w:val="nil"/>
        </w:tcBorders>
        <w:shd w:val="clear" w:color="auto" w:fill="DBE8E1" w:themeFill="accent2" w:themeFillTint="3F"/>
      </w:tcPr>
    </w:tblStylePr>
  </w:style>
  <w:style w:type="table" w:styleId="Lysskyggelegginguthevingsfarge3">
    <w:name w:val="Light Shading Accent 3"/>
    <w:basedOn w:val="Vanligtabell"/>
    <w:uiPriority w:val="60"/>
    <w:semiHidden/>
    <w:unhideWhenUsed/>
    <w:rsid w:val="007B40B8"/>
    <w:pPr>
      <w:spacing w:after="0" w:line="240" w:lineRule="auto"/>
    </w:pPr>
    <w:rPr>
      <w:color w:val="65C370" w:themeColor="accent3" w:themeShade="BF"/>
    </w:rPr>
    <w:tblPr>
      <w:tblStyleRowBandSize w:val="1"/>
      <w:tblStyleColBandSize w:val="1"/>
      <w:tblBorders>
        <w:top w:val="single" w:sz="8" w:space="0" w:color="ADDFB3" w:themeColor="accent3"/>
        <w:bottom w:val="single" w:sz="8" w:space="0" w:color="ADDFB3" w:themeColor="accent3"/>
      </w:tblBorders>
    </w:tblPr>
    <w:tblStylePr w:type="firstRow">
      <w:pPr>
        <w:spacing w:before="0" w:after="0" w:line="240" w:lineRule="auto"/>
      </w:pPr>
      <w:rPr>
        <w:b/>
        <w:bCs/>
      </w:rPr>
      <w:tblPr/>
      <w:tcPr>
        <w:tcBorders>
          <w:top w:val="single" w:sz="8" w:space="0" w:color="ADDFB3" w:themeColor="accent3"/>
          <w:left w:val="nil"/>
          <w:bottom w:val="single" w:sz="8" w:space="0" w:color="ADDFB3" w:themeColor="accent3"/>
          <w:right w:val="nil"/>
          <w:insideH w:val="nil"/>
          <w:insideV w:val="nil"/>
        </w:tcBorders>
      </w:tcPr>
    </w:tblStylePr>
    <w:tblStylePr w:type="lastRow">
      <w:pPr>
        <w:spacing w:before="0" w:after="0" w:line="240" w:lineRule="auto"/>
      </w:pPr>
      <w:rPr>
        <w:b/>
        <w:bCs/>
      </w:rPr>
      <w:tblPr/>
      <w:tcPr>
        <w:tcBorders>
          <w:top w:val="single" w:sz="8" w:space="0" w:color="ADDFB3" w:themeColor="accent3"/>
          <w:left w:val="nil"/>
          <w:bottom w:val="single" w:sz="8" w:space="0" w:color="ADDFB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7EB" w:themeFill="accent3" w:themeFillTint="3F"/>
      </w:tcPr>
    </w:tblStylePr>
    <w:tblStylePr w:type="band1Horz">
      <w:tblPr/>
      <w:tcPr>
        <w:tcBorders>
          <w:left w:val="nil"/>
          <w:right w:val="nil"/>
          <w:insideH w:val="nil"/>
          <w:insideV w:val="nil"/>
        </w:tcBorders>
        <w:shd w:val="clear" w:color="auto" w:fill="EAF7EB" w:themeFill="accent3" w:themeFillTint="3F"/>
      </w:tcPr>
    </w:tblStylePr>
  </w:style>
  <w:style w:type="table" w:styleId="Lysskyggelegginguthevingsfarge4">
    <w:name w:val="Light Shading Accent 4"/>
    <w:basedOn w:val="Vanligtabell"/>
    <w:uiPriority w:val="60"/>
    <w:semiHidden/>
    <w:unhideWhenUsed/>
    <w:rsid w:val="007B40B8"/>
    <w:pPr>
      <w:spacing w:after="0" w:line="240" w:lineRule="auto"/>
    </w:pPr>
    <w:rPr>
      <w:color w:val="009076" w:themeColor="accent4" w:themeShade="BF"/>
    </w:rPr>
    <w:tblPr>
      <w:tblStyleRowBandSize w:val="1"/>
      <w:tblStyleColBandSize w:val="1"/>
      <w:tblBorders>
        <w:top w:val="single" w:sz="8" w:space="0" w:color="00C19F" w:themeColor="accent4"/>
        <w:bottom w:val="single" w:sz="8" w:space="0" w:color="00C19F" w:themeColor="accent4"/>
      </w:tblBorders>
    </w:tblPr>
    <w:tblStylePr w:type="firstRow">
      <w:pPr>
        <w:spacing w:before="0" w:after="0" w:line="240" w:lineRule="auto"/>
      </w:pPr>
      <w:rPr>
        <w:b/>
        <w:bCs/>
      </w:rPr>
      <w:tblPr/>
      <w:tcPr>
        <w:tcBorders>
          <w:top w:val="single" w:sz="8" w:space="0" w:color="00C19F" w:themeColor="accent4"/>
          <w:left w:val="nil"/>
          <w:bottom w:val="single" w:sz="8" w:space="0" w:color="00C19F" w:themeColor="accent4"/>
          <w:right w:val="nil"/>
          <w:insideH w:val="nil"/>
          <w:insideV w:val="nil"/>
        </w:tcBorders>
      </w:tcPr>
    </w:tblStylePr>
    <w:tblStylePr w:type="lastRow">
      <w:pPr>
        <w:spacing w:before="0" w:after="0" w:line="240" w:lineRule="auto"/>
      </w:pPr>
      <w:rPr>
        <w:b/>
        <w:bCs/>
      </w:rPr>
      <w:tblPr/>
      <w:tcPr>
        <w:tcBorders>
          <w:top w:val="single" w:sz="8" w:space="0" w:color="00C19F" w:themeColor="accent4"/>
          <w:left w:val="nil"/>
          <w:bottom w:val="single" w:sz="8" w:space="0" w:color="00C19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FFF1" w:themeFill="accent4" w:themeFillTint="3F"/>
      </w:tcPr>
    </w:tblStylePr>
    <w:tblStylePr w:type="band1Horz">
      <w:tblPr/>
      <w:tcPr>
        <w:tcBorders>
          <w:left w:val="nil"/>
          <w:right w:val="nil"/>
          <w:insideH w:val="nil"/>
          <w:insideV w:val="nil"/>
        </w:tcBorders>
        <w:shd w:val="clear" w:color="auto" w:fill="B0FFF1" w:themeFill="accent4" w:themeFillTint="3F"/>
      </w:tcPr>
    </w:tblStylePr>
  </w:style>
  <w:style w:type="table" w:styleId="Lysskyggelegginguthevingsfarge5">
    <w:name w:val="Light Shading Accent 5"/>
    <w:basedOn w:val="Vanligtabell"/>
    <w:uiPriority w:val="60"/>
    <w:semiHidden/>
    <w:unhideWhenUsed/>
    <w:rsid w:val="007B40B8"/>
    <w:pPr>
      <w:spacing w:after="0" w:line="240" w:lineRule="auto"/>
    </w:pPr>
    <w:rPr>
      <w:color w:val="6D960A" w:themeColor="accent5" w:themeShade="BF"/>
    </w:rPr>
    <w:tblPr>
      <w:tblStyleRowBandSize w:val="1"/>
      <w:tblStyleColBandSize w:val="1"/>
      <w:tblBorders>
        <w:top w:val="single" w:sz="8" w:space="0" w:color="93C90E" w:themeColor="accent5"/>
        <w:bottom w:val="single" w:sz="8" w:space="0" w:color="93C90E" w:themeColor="accent5"/>
      </w:tblBorders>
    </w:tblPr>
    <w:tblStylePr w:type="firstRow">
      <w:pPr>
        <w:spacing w:before="0" w:after="0" w:line="240" w:lineRule="auto"/>
      </w:pPr>
      <w:rPr>
        <w:b/>
        <w:bCs/>
      </w:rPr>
      <w:tblPr/>
      <w:tcPr>
        <w:tcBorders>
          <w:top w:val="single" w:sz="8" w:space="0" w:color="93C90E" w:themeColor="accent5"/>
          <w:left w:val="nil"/>
          <w:bottom w:val="single" w:sz="8" w:space="0" w:color="93C90E" w:themeColor="accent5"/>
          <w:right w:val="nil"/>
          <w:insideH w:val="nil"/>
          <w:insideV w:val="nil"/>
        </w:tcBorders>
      </w:tcPr>
    </w:tblStylePr>
    <w:tblStylePr w:type="lastRow">
      <w:pPr>
        <w:spacing w:before="0" w:after="0" w:line="240" w:lineRule="auto"/>
      </w:pPr>
      <w:rPr>
        <w:b/>
        <w:bCs/>
      </w:rPr>
      <w:tblPr/>
      <w:tcPr>
        <w:tcBorders>
          <w:top w:val="single" w:sz="8" w:space="0" w:color="93C90E" w:themeColor="accent5"/>
          <w:left w:val="nil"/>
          <w:bottom w:val="single" w:sz="8" w:space="0" w:color="93C90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ABA" w:themeFill="accent5" w:themeFillTint="3F"/>
      </w:tcPr>
    </w:tblStylePr>
    <w:tblStylePr w:type="band1Horz">
      <w:tblPr/>
      <w:tcPr>
        <w:tcBorders>
          <w:left w:val="nil"/>
          <w:right w:val="nil"/>
          <w:insideH w:val="nil"/>
          <w:insideV w:val="nil"/>
        </w:tcBorders>
        <w:shd w:val="clear" w:color="auto" w:fill="E7FABA" w:themeFill="accent5" w:themeFillTint="3F"/>
      </w:tcPr>
    </w:tblStylePr>
  </w:style>
  <w:style w:type="table" w:styleId="Lysskyggelegginguthevingsfarge6">
    <w:name w:val="Light Shading Accent 6"/>
    <w:basedOn w:val="Vanligtabell"/>
    <w:uiPriority w:val="60"/>
    <w:semiHidden/>
    <w:unhideWhenUsed/>
    <w:rsid w:val="007B40B8"/>
    <w:pPr>
      <w:spacing w:after="0" w:line="240" w:lineRule="auto"/>
    </w:pPr>
    <w:rPr>
      <w:color w:val="F2AA00" w:themeColor="accent6" w:themeShade="BF"/>
    </w:rPr>
    <w:tblPr>
      <w:tblStyleRowBandSize w:val="1"/>
      <w:tblStyleColBandSize w:val="1"/>
      <w:tblBorders>
        <w:top w:val="single" w:sz="8" w:space="0" w:color="FFC845" w:themeColor="accent6"/>
        <w:bottom w:val="single" w:sz="8" w:space="0" w:color="FFC845" w:themeColor="accent6"/>
      </w:tblBorders>
    </w:tblPr>
    <w:tblStylePr w:type="firstRow">
      <w:pPr>
        <w:spacing w:before="0" w:after="0" w:line="240" w:lineRule="auto"/>
      </w:pPr>
      <w:rPr>
        <w:b/>
        <w:bCs/>
      </w:rPr>
      <w:tblPr/>
      <w:tcPr>
        <w:tcBorders>
          <w:top w:val="single" w:sz="8" w:space="0" w:color="FFC845" w:themeColor="accent6"/>
          <w:left w:val="nil"/>
          <w:bottom w:val="single" w:sz="8" w:space="0" w:color="FFC845" w:themeColor="accent6"/>
          <w:right w:val="nil"/>
          <w:insideH w:val="nil"/>
          <w:insideV w:val="nil"/>
        </w:tcBorders>
      </w:tcPr>
    </w:tblStylePr>
    <w:tblStylePr w:type="lastRow">
      <w:pPr>
        <w:spacing w:before="0" w:after="0" w:line="240" w:lineRule="auto"/>
      </w:pPr>
      <w:rPr>
        <w:b/>
        <w:bCs/>
      </w:rPr>
      <w:tblPr/>
      <w:tcPr>
        <w:tcBorders>
          <w:top w:val="single" w:sz="8" w:space="0" w:color="FFC845" w:themeColor="accent6"/>
          <w:left w:val="nil"/>
          <w:bottom w:val="single" w:sz="8" w:space="0" w:color="FFC84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D1" w:themeFill="accent6" w:themeFillTint="3F"/>
      </w:tcPr>
    </w:tblStylePr>
    <w:tblStylePr w:type="band1Horz">
      <w:tblPr/>
      <w:tcPr>
        <w:tcBorders>
          <w:left w:val="nil"/>
          <w:right w:val="nil"/>
          <w:insideH w:val="nil"/>
          <w:insideV w:val="nil"/>
        </w:tcBorders>
        <w:shd w:val="clear" w:color="auto" w:fill="FFF1D1" w:themeFill="accent6" w:themeFillTint="3F"/>
      </w:tcPr>
    </w:tblStylePr>
  </w:style>
  <w:style w:type="table" w:styleId="Lystrutenett">
    <w:name w:val="Light Grid"/>
    <w:basedOn w:val="Vanligtabell"/>
    <w:uiPriority w:val="62"/>
    <w:semiHidden/>
    <w:unhideWhenUsed/>
    <w:rsid w:val="007B40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7B40B8"/>
    <w:pPr>
      <w:spacing w:after="0" w:line="240" w:lineRule="auto"/>
    </w:p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insideH w:val="single" w:sz="8" w:space="0" w:color="BFCED6" w:themeColor="accent1"/>
        <w:insideV w:val="single" w:sz="8" w:space="0" w:color="BFC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CED6" w:themeColor="accent1"/>
          <w:left w:val="single" w:sz="8" w:space="0" w:color="BFCED6" w:themeColor="accent1"/>
          <w:bottom w:val="single" w:sz="18" w:space="0" w:color="BFCED6" w:themeColor="accent1"/>
          <w:right w:val="single" w:sz="8" w:space="0" w:color="BFCED6" w:themeColor="accent1"/>
          <w:insideH w:val="nil"/>
          <w:insideV w:val="single" w:sz="8" w:space="0" w:color="BFC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CED6" w:themeColor="accent1"/>
          <w:left w:val="single" w:sz="8" w:space="0" w:color="BFCED6" w:themeColor="accent1"/>
          <w:bottom w:val="single" w:sz="8" w:space="0" w:color="BFCED6" w:themeColor="accent1"/>
          <w:right w:val="single" w:sz="8" w:space="0" w:color="BFCED6" w:themeColor="accent1"/>
          <w:insideH w:val="nil"/>
          <w:insideV w:val="single" w:sz="8" w:space="0" w:color="BFC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tblStylePr w:type="band1Vert">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shd w:val="clear" w:color="auto" w:fill="EFF2F5" w:themeFill="accent1" w:themeFillTint="3F"/>
      </w:tcPr>
    </w:tblStylePr>
    <w:tblStylePr w:type="band1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insideV w:val="single" w:sz="8" w:space="0" w:color="BFCED6" w:themeColor="accent1"/>
        </w:tcBorders>
        <w:shd w:val="clear" w:color="auto" w:fill="EFF2F5" w:themeFill="accent1" w:themeFillTint="3F"/>
      </w:tcPr>
    </w:tblStylePr>
    <w:tblStylePr w:type="band2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insideV w:val="single" w:sz="8" w:space="0" w:color="BFCED6" w:themeColor="accent1"/>
        </w:tcBorders>
      </w:tcPr>
    </w:tblStylePr>
  </w:style>
  <w:style w:type="table" w:styleId="Lystrutenettuthevingsfarge2">
    <w:name w:val="Light Grid Accent 2"/>
    <w:basedOn w:val="Vanligtabell"/>
    <w:uiPriority w:val="62"/>
    <w:semiHidden/>
    <w:unhideWhenUsed/>
    <w:rsid w:val="007B40B8"/>
    <w:pPr>
      <w:spacing w:after="0" w:line="240" w:lineRule="auto"/>
    </w:p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insideH w:val="single" w:sz="8" w:space="0" w:color="6FA287" w:themeColor="accent2"/>
        <w:insideV w:val="single" w:sz="8" w:space="0" w:color="6FA28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A287" w:themeColor="accent2"/>
          <w:left w:val="single" w:sz="8" w:space="0" w:color="6FA287" w:themeColor="accent2"/>
          <w:bottom w:val="single" w:sz="18" w:space="0" w:color="6FA287" w:themeColor="accent2"/>
          <w:right w:val="single" w:sz="8" w:space="0" w:color="6FA287" w:themeColor="accent2"/>
          <w:insideH w:val="nil"/>
          <w:insideV w:val="single" w:sz="8" w:space="0" w:color="6FA28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A287" w:themeColor="accent2"/>
          <w:left w:val="single" w:sz="8" w:space="0" w:color="6FA287" w:themeColor="accent2"/>
          <w:bottom w:val="single" w:sz="8" w:space="0" w:color="6FA287" w:themeColor="accent2"/>
          <w:right w:val="single" w:sz="8" w:space="0" w:color="6FA287" w:themeColor="accent2"/>
          <w:insideH w:val="nil"/>
          <w:insideV w:val="single" w:sz="8" w:space="0" w:color="6FA28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tblStylePr w:type="band1Vert">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shd w:val="clear" w:color="auto" w:fill="DBE8E1" w:themeFill="accent2" w:themeFillTint="3F"/>
      </w:tcPr>
    </w:tblStylePr>
    <w:tblStylePr w:type="band1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insideV w:val="single" w:sz="8" w:space="0" w:color="6FA287" w:themeColor="accent2"/>
        </w:tcBorders>
        <w:shd w:val="clear" w:color="auto" w:fill="DBE8E1" w:themeFill="accent2" w:themeFillTint="3F"/>
      </w:tcPr>
    </w:tblStylePr>
    <w:tblStylePr w:type="band2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insideV w:val="single" w:sz="8" w:space="0" w:color="6FA287" w:themeColor="accent2"/>
        </w:tcBorders>
      </w:tcPr>
    </w:tblStylePr>
  </w:style>
  <w:style w:type="table" w:styleId="Lystrutenettuthevingsfarge3">
    <w:name w:val="Light Grid Accent 3"/>
    <w:basedOn w:val="Vanligtabell"/>
    <w:uiPriority w:val="62"/>
    <w:semiHidden/>
    <w:unhideWhenUsed/>
    <w:rsid w:val="007B40B8"/>
    <w:pPr>
      <w:spacing w:after="0" w:line="240" w:lineRule="auto"/>
    </w:p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insideH w:val="single" w:sz="8" w:space="0" w:color="ADDFB3" w:themeColor="accent3"/>
        <w:insideV w:val="single" w:sz="8" w:space="0" w:color="ADDFB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FB3" w:themeColor="accent3"/>
          <w:left w:val="single" w:sz="8" w:space="0" w:color="ADDFB3" w:themeColor="accent3"/>
          <w:bottom w:val="single" w:sz="18" w:space="0" w:color="ADDFB3" w:themeColor="accent3"/>
          <w:right w:val="single" w:sz="8" w:space="0" w:color="ADDFB3" w:themeColor="accent3"/>
          <w:insideH w:val="nil"/>
          <w:insideV w:val="single" w:sz="8" w:space="0" w:color="ADDFB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FB3" w:themeColor="accent3"/>
          <w:left w:val="single" w:sz="8" w:space="0" w:color="ADDFB3" w:themeColor="accent3"/>
          <w:bottom w:val="single" w:sz="8" w:space="0" w:color="ADDFB3" w:themeColor="accent3"/>
          <w:right w:val="single" w:sz="8" w:space="0" w:color="ADDFB3" w:themeColor="accent3"/>
          <w:insideH w:val="nil"/>
          <w:insideV w:val="single" w:sz="8" w:space="0" w:color="ADDFB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tblStylePr w:type="band1Vert">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shd w:val="clear" w:color="auto" w:fill="EAF7EB" w:themeFill="accent3" w:themeFillTint="3F"/>
      </w:tcPr>
    </w:tblStylePr>
    <w:tblStylePr w:type="band1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insideV w:val="single" w:sz="8" w:space="0" w:color="ADDFB3" w:themeColor="accent3"/>
        </w:tcBorders>
        <w:shd w:val="clear" w:color="auto" w:fill="EAF7EB" w:themeFill="accent3" w:themeFillTint="3F"/>
      </w:tcPr>
    </w:tblStylePr>
    <w:tblStylePr w:type="band2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insideV w:val="single" w:sz="8" w:space="0" w:color="ADDFB3" w:themeColor="accent3"/>
        </w:tcBorders>
      </w:tcPr>
    </w:tblStylePr>
  </w:style>
  <w:style w:type="table" w:styleId="Lystrutenettuthevingsfarge4">
    <w:name w:val="Light Grid Accent 4"/>
    <w:basedOn w:val="Vanligtabell"/>
    <w:uiPriority w:val="62"/>
    <w:semiHidden/>
    <w:unhideWhenUsed/>
    <w:rsid w:val="007B40B8"/>
    <w:pPr>
      <w:spacing w:after="0" w:line="240" w:lineRule="auto"/>
    </w:p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insideH w:val="single" w:sz="8" w:space="0" w:color="00C19F" w:themeColor="accent4"/>
        <w:insideV w:val="single" w:sz="8" w:space="0" w:color="00C19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C19F" w:themeColor="accent4"/>
          <w:left w:val="single" w:sz="8" w:space="0" w:color="00C19F" w:themeColor="accent4"/>
          <w:bottom w:val="single" w:sz="18" w:space="0" w:color="00C19F" w:themeColor="accent4"/>
          <w:right w:val="single" w:sz="8" w:space="0" w:color="00C19F" w:themeColor="accent4"/>
          <w:insideH w:val="nil"/>
          <w:insideV w:val="single" w:sz="8" w:space="0" w:color="00C19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C19F" w:themeColor="accent4"/>
          <w:left w:val="single" w:sz="8" w:space="0" w:color="00C19F" w:themeColor="accent4"/>
          <w:bottom w:val="single" w:sz="8" w:space="0" w:color="00C19F" w:themeColor="accent4"/>
          <w:right w:val="single" w:sz="8" w:space="0" w:color="00C19F" w:themeColor="accent4"/>
          <w:insideH w:val="nil"/>
          <w:insideV w:val="single" w:sz="8" w:space="0" w:color="00C19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tblStylePr w:type="band1Vert">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shd w:val="clear" w:color="auto" w:fill="B0FFF1" w:themeFill="accent4" w:themeFillTint="3F"/>
      </w:tcPr>
    </w:tblStylePr>
    <w:tblStylePr w:type="band1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insideV w:val="single" w:sz="8" w:space="0" w:color="00C19F" w:themeColor="accent4"/>
        </w:tcBorders>
        <w:shd w:val="clear" w:color="auto" w:fill="B0FFF1" w:themeFill="accent4" w:themeFillTint="3F"/>
      </w:tcPr>
    </w:tblStylePr>
    <w:tblStylePr w:type="band2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insideV w:val="single" w:sz="8" w:space="0" w:color="00C19F" w:themeColor="accent4"/>
        </w:tcBorders>
      </w:tcPr>
    </w:tblStylePr>
  </w:style>
  <w:style w:type="table" w:styleId="Lystrutenettuthevingsfarge5">
    <w:name w:val="Light Grid Accent 5"/>
    <w:basedOn w:val="Vanligtabell"/>
    <w:uiPriority w:val="62"/>
    <w:semiHidden/>
    <w:unhideWhenUsed/>
    <w:rsid w:val="007B40B8"/>
    <w:pPr>
      <w:spacing w:after="0" w:line="240" w:lineRule="auto"/>
    </w:p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insideH w:val="single" w:sz="8" w:space="0" w:color="93C90E" w:themeColor="accent5"/>
        <w:insideV w:val="single" w:sz="8" w:space="0" w:color="93C90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C90E" w:themeColor="accent5"/>
          <w:left w:val="single" w:sz="8" w:space="0" w:color="93C90E" w:themeColor="accent5"/>
          <w:bottom w:val="single" w:sz="18" w:space="0" w:color="93C90E" w:themeColor="accent5"/>
          <w:right w:val="single" w:sz="8" w:space="0" w:color="93C90E" w:themeColor="accent5"/>
          <w:insideH w:val="nil"/>
          <w:insideV w:val="single" w:sz="8" w:space="0" w:color="93C90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C90E" w:themeColor="accent5"/>
          <w:left w:val="single" w:sz="8" w:space="0" w:color="93C90E" w:themeColor="accent5"/>
          <w:bottom w:val="single" w:sz="8" w:space="0" w:color="93C90E" w:themeColor="accent5"/>
          <w:right w:val="single" w:sz="8" w:space="0" w:color="93C90E" w:themeColor="accent5"/>
          <w:insideH w:val="nil"/>
          <w:insideV w:val="single" w:sz="8" w:space="0" w:color="93C90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tblStylePr w:type="band1Vert">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shd w:val="clear" w:color="auto" w:fill="E7FABA" w:themeFill="accent5" w:themeFillTint="3F"/>
      </w:tcPr>
    </w:tblStylePr>
    <w:tblStylePr w:type="band1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insideV w:val="single" w:sz="8" w:space="0" w:color="93C90E" w:themeColor="accent5"/>
        </w:tcBorders>
        <w:shd w:val="clear" w:color="auto" w:fill="E7FABA" w:themeFill="accent5" w:themeFillTint="3F"/>
      </w:tcPr>
    </w:tblStylePr>
    <w:tblStylePr w:type="band2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insideV w:val="single" w:sz="8" w:space="0" w:color="93C90E" w:themeColor="accent5"/>
        </w:tcBorders>
      </w:tcPr>
    </w:tblStylePr>
  </w:style>
  <w:style w:type="table" w:styleId="Lystrutenettuthevingsfarge6">
    <w:name w:val="Light Grid Accent 6"/>
    <w:basedOn w:val="Vanligtabell"/>
    <w:uiPriority w:val="62"/>
    <w:semiHidden/>
    <w:unhideWhenUsed/>
    <w:rsid w:val="007B40B8"/>
    <w:pPr>
      <w:spacing w:after="0" w:line="240" w:lineRule="auto"/>
    </w:p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insideH w:val="single" w:sz="8" w:space="0" w:color="FFC845" w:themeColor="accent6"/>
        <w:insideV w:val="single" w:sz="8" w:space="0" w:color="FFC84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845" w:themeColor="accent6"/>
          <w:left w:val="single" w:sz="8" w:space="0" w:color="FFC845" w:themeColor="accent6"/>
          <w:bottom w:val="single" w:sz="18" w:space="0" w:color="FFC845" w:themeColor="accent6"/>
          <w:right w:val="single" w:sz="8" w:space="0" w:color="FFC845" w:themeColor="accent6"/>
          <w:insideH w:val="nil"/>
          <w:insideV w:val="single" w:sz="8" w:space="0" w:color="FFC84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845" w:themeColor="accent6"/>
          <w:left w:val="single" w:sz="8" w:space="0" w:color="FFC845" w:themeColor="accent6"/>
          <w:bottom w:val="single" w:sz="8" w:space="0" w:color="FFC845" w:themeColor="accent6"/>
          <w:right w:val="single" w:sz="8" w:space="0" w:color="FFC845" w:themeColor="accent6"/>
          <w:insideH w:val="nil"/>
          <w:insideV w:val="single" w:sz="8" w:space="0" w:color="FFC84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tblStylePr w:type="band1Vert">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shd w:val="clear" w:color="auto" w:fill="FFF1D1" w:themeFill="accent6" w:themeFillTint="3F"/>
      </w:tcPr>
    </w:tblStylePr>
    <w:tblStylePr w:type="band1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insideV w:val="single" w:sz="8" w:space="0" w:color="FFC845" w:themeColor="accent6"/>
        </w:tcBorders>
        <w:shd w:val="clear" w:color="auto" w:fill="FFF1D1" w:themeFill="accent6" w:themeFillTint="3F"/>
      </w:tcPr>
    </w:tblStylePr>
    <w:tblStylePr w:type="band2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insideV w:val="single" w:sz="8" w:space="0" w:color="FFC845" w:themeColor="accent6"/>
        </w:tcBorders>
      </w:tcPr>
    </w:tblStylePr>
  </w:style>
  <w:style w:type="paragraph" w:styleId="Makrotekst">
    <w:name w:val="macro"/>
    <w:link w:val="MakrotekstTegn"/>
    <w:uiPriority w:val="99"/>
    <w:semiHidden/>
    <w:unhideWhenUsed/>
    <w:rsid w:val="007B40B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7B40B8"/>
    <w:rPr>
      <w:rFonts w:ascii="Consolas" w:hAnsi="Consolas"/>
      <w:sz w:val="20"/>
      <w:szCs w:val="20"/>
    </w:rPr>
  </w:style>
  <w:style w:type="paragraph" w:styleId="Meldingshode">
    <w:name w:val="Message Header"/>
    <w:basedOn w:val="Normal"/>
    <w:link w:val="MeldingshodeTegn"/>
    <w:uiPriority w:val="99"/>
    <w:semiHidden/>
    <w:unhideWhenUsed/>
    <w:rsid w:val="007B40B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7B40B8"/>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7B40B8"/>
    <w:rPr>
      <w:sz w:val="16"/>
      <w:szCs w:val="16"/>
    </w:rPr>
  </w:style>
  <w:style w:type="table" w:styleId="Middelsliste1">
    <w:name w:val="Medium List 1"/>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08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BFCED6" w:themeColor="accent1"/>
        <w:bottom w:val="single" w:sz="8" w:space="0" w:color="BFCED6" w:themeColor="accent1"/>
      </w:tblBorders>
    </w:tblPr>
    <w:tblStylePr w:type="firstRow">
      <w:rPr>
        <w:rFonts w:asciiTheme="majorHAnsi" w:eastAsiaTheme="majorEastAsia" w:hAnsiTheme="majorHAnsi" w:cstheme="majorBidi"/>
      </w:rPr>
      <w:tblPr/>
      <w:tcPr>
        <w:tcBorders>
          <w:top w:val="nil"/>
          <w:bottom w:val="single" w:sz="8" w:space="0" w:color="BFCED6" w:themeColor="accent1"/>
        </w:tcBorders>
      </w:tcPr>
    </w:tblStylePr>
    <w:tblStylePr w:type="lastRow">
      <w:rPr>
        <w:b/>
        <w:bCs/>
        <w:color w:val="003087" w:themeColor="text2"/>
      </w:rPr>
      <w:tblPr/>
      <w:tcPr>
        <w:tcBorders>
          <w:top w:val="single" w:sz="8" w:space="0" w:color="BFCED6" w:themeColor="accent1"/>
          <w:bottom w:val="single" w:sz="8" w:space="0" w:color="BFCED6" w:themeColor="accent1"/>
        </w:tcBorders>
      </w:tcPr>
    </w:tblStylePr>
    <w:tblStylePr w:type="firstCol">
      <w:rPr>
        <w:b/>
        <w:bCs/>
      </w:rPr>
    </w:tblStylePr>
    <w:tblStylePr w:type="lastCol">
      <w:rPr>
        <w:b/>
        <w:bCs/>
      </w:rPr>
      <w:tblPr/>
      <w:tcPr>
        <w:tcBorders>
          <w:top w:val="single" w:sz="8" w:space="0" w:color="BFCED6" w:themeColor="accent1"/>
          <w:bottom w:val="single" w:sz="8" w:space="0" w:color="BFCED6" w:themeColor="accent1"/>
        </w:tcBorders>
      </w:tcPr>
    </w:tblStylePr>
    <w:tblStylePr w:type="band1Vert">
      <w:tblPr/>
      <w:tcPr>
        <w:shd w:val="clear" w:color="auto" w:fill="EFF2F5" w:themeFill="accent1" w:themeFillTint="3F"/>
      </w:tcPr>
    </w:tblStylePr>
    <w:tblStylePr w:type="band1Horz">
      <w:tblPr/>
      <w:tcPr>
        <w:shd w:val="clear" w:color="auto" w:fill="EFF2F5" w:themeFill="accent1" w:themeFillTint="3F"/>
      </w:tcPr>
    </w:tblStylePr>
  </w:style>
  <w:style w:type="table" w:styleId="Middelsliste1uthevingsfarge2">
    <w:name w:val="Medium List 1 Accent 2"/>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6FA287" w:themeColor="accent2"/>
        <w:bottom w:val="single" w:sz="8" w:space="0" w:color="6FA287" w:themeColor="accent2"/>
      </w:tblBorders>
    </w:tblPr>
    <w:tblStylePr w:type="firstRow">
      <w:rPr>
        <w:rFonts w:asciiTheme="majorHAnsi" w:eastAsiaTheme="majorEastAsia" w:hAnsiTheme="majorHAnsi" w:cstheme="majorBidi"/>
      </w:rPr>
      <w:tblPr/>
      <w:tcPr>
        <w:tcBorders>
          <w:top w:val="nil"/>
          <w:bottom w:val="single" w:sz="8" w:space="0" w:color="6FA287" w:themeColor="accent2"/>
        </w:tcBorders>
      </w:tcPr>
    </w:tblStylePr>
    <w:tblStylePr w:type="lastRow">
      <w:rPr>
        <w:b/>
        <w:bCs/>
        <w:color w:val="003087" w:themeColor="text2"/>
      </w:rPr>
      <w:tblPr/>
      <w:tcPr>
        <w:tcBorders>
          <w:top w:val="single" w:sz="8" w:space="0" w:color="6FA287" w:themeColor="accent2"/>
          <w:bottom w:val="single" w:sz="8" w:space="0" w:color="6FA287" w:themeColor="accent2"/>
        </w:tcBorders>
      </w:tcPr>
    </w:tblStylePr>
    <w:tblStylePr w:type="firstCol">
      <w:rPr>
        <w:b/>
        <w:bCs/>
      </w:rPr>
    </w:tblStylePr>
    <w:tblStylePr w:type="lastCol">
      <w:rPr>
        <w:b/>
        <w:bCs/>
      </w:rPr>
      <w:tblPr/>
      <w:tcPr>
        <w:tcBorders>
          <w:top w:val="single" w:sz="8" w:space="0" w:color="6FA287" w:themeColor="accent2"/>
          <w:bottom w:val="single" w:sz="8" w:space="0" w:color="6FA287" w:themeColor="accent2"/>
        </w:tcBorders>
      </w:tcPr>
    </w:tblStylePr>
    <w:tblStylePr w:type="band1Vert">
      <w:tblPr/>
      <w:tcPr>
        <w:shd w:val="clear" w:color="auto" w:fill="DBE8E1" w:themeFill="accent2" w:themeFillTint="3F"/>
      </w:tcPr>
    </w:tblStylePr>
    <w:tblStylePr w:type="band1Horz">
      <w:tblPr/>
      <w:tcPr>
        <w:shd w:val="clear" w:color="auto" w:fill="DBE8E1" w:themeFill="accent2" w:themeFillTint="3F"/>
      </w:tcPr>
    </w:tblStylePr>
  </w:style>
  <w:style w:type="table" w:styleId="Middelsliste1uthevingsfarge3">
    <w:name w:val="Medium List 1 Accent 3"/>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ADDFB3" w:themeColor="accent3"/>
        <w:bottom w:val="single" w:sz="8" w:space="0" w:color="ADDFB3" w:themeColor="accent3"/>
      </w:tblBorders>
    </w:tblPr>
    <w:tblStylePr w:type="firstRow">
      <w:rPr>
        <w:rFonts w:asciiTheme="majorHAnsi" w:eastAsiaTheme="majorEastAsia" w:hAnsiTheme="majorHAnsi" w:cstheme="majorBidi"/>
      </w:rPr>
      <w:tblPr/>
      <w:tcPr>
        <w:tcBorders>
          <w:top w:val="nil"/>
          <w:bottom w:val="single" w:sz="8" w:space="0" w:color="ADDFB3" w:themeColor="accent3"/>
        </w:tcBorders>
      </w:tcPr>
    </w:tblStylePr>
    <w:tblStylePr w:type="lastRow">
      <w:rPr>
        <w:b/>
        <w:bCs/>
        <w:color w:val="003087" w:themeColor="text2"/>
      </w:rPr>
      <w:tblPr/>
      <w:tcPr>
        <w:tcBorders>
          <w:top w:val="single" w:sz="8" w:space="0" w:color="ADDFB3" w:themeColor="accent3"/>
          <w:bottom w:val="single" w:sz="8" w:space="0" w:color="ADDFB3" w:themeColor="accent3"/>
        </w:tcBorders>
      </w:tcPr>
    </w:tblStylePr>
    <w:tblStylePr w:type="firstCol">
      <w:rPr>
        <w:b/>
        <w:bCs/>
      </w:rPr>
    </w:tblStylePr>
    <w:tblStylePr w:type="lastCol">
      <w:rPr>
        <w:b/>
        <w:bCs/>
      </w:rPr>
      <w:tblPr/>
      <w:tcPr>
        <w:tcBorders>
          <w:top w:val="single" w:sz="8" w:space="0" w:color="ADDFB3" w:themeColor="accent3"/>
          <w:bottom w:val="single" w:sz="8" w:space="0" w:color="ADDFB3" w:themeColor="accent3"/>
        </w:tcBorders>
      </w:tcPr>
    </w:tblStylePr>
    <w:tblStylePr w:type="band1Vert">
      <w:tblPr/>
      <w:tcPr>
        <w:shd w:val="clear" w:color="auto" w:fill="EAF7EB" w:themeFill="accent3" w:themeFillTint="3F"/>
      </w:tcPr>
    </w:tblStylePr>
    <w:tblStylePr w:type="band1Horz">
      <w:tblPr/>
      <w:tcPr>
        <w:shd w:val="clear" w:color="auto" w:fill="EAF7EB" w:themeFill="accent3" w:themeFillTint="3F"/>
      </w:tcPr>
    </w:tblStylePr>
  </w:style>
  <w:style w:type="table" w:styleId="Middelsliste1uthevingsfarge4">
    <w:name w:val="Medium List 1 Accent 4"/>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00C19F" w:themeColor="accent4"/>
        <w:bottom w:val="single" w:sz="8" w:space="0" w:color="00C19F" w:themeColor="accent4"/>
      </w:tblBorders>
    </w:tblPr>
    <w:tblStylePr w:type="firstRow">
      <w:rPr>
        <w:rFonts w:asciiTheme="majorHAnsi" w:eastAsiaTheme="majorEastAsia" w:hAnsiTheme="majorHAnsi" w:cstheme="majorBidi"/>
      </w:rPr>
      <w:tblPr/>
      <w:tcPr>
        <w:tcBorders>
          <w:top w:val="nil"/>
          <w:bottom w:val="single" w:sz="8" w:space="0" w:color="00C19F" w:themeColor="accent4"/>
        </w:tcBorders>
      </w:tcPr>
    </w:tblStylePr>
    <w:tblStylePr w:type="lastRow">
      <w:rPr>
        <w:b/>
        <w:bCs/>
        <w:color w:val="003087" w:themeColor="text2"/>
      </w:rPr>
      <w:tblPr/>
      <w:tcPr>
        <w:tcBorders>
          <w:top w:val="single" w:sz="8" w:space="0" w:color="00C19F" w:themeColor="accent4"/>
          <w:bottom w:val="single" w:sz="8" w:space="0" w:color="00C19F" w:themeColor="accent4"/>
        </w:tcBorders>
      </w:tcPr>
    </w:tblStylePr>
    <w:tblStylePr w:type="firstCol">
      <w:rPr>
        <w:b/>
        <w:bCs/>
      </w:rPr>
    </w:tblStylePr>
    <w:tblStylePr w:type="lastCol">
      <w:rPr>
        <w:b/>
        <w:bCs/>
      </w:rPr>
      <w:tblPr/>
      <w:tcPr>
        <w:tcBorders>
          <w:top w:val="single" w:sz="8" w:space="0" w:color="00C19F" w:themeColor="accent4"/>
          <w:bottom w:val="single" w:sz="8" w:space="0" w:color="00C19F" w:themeColor="accent4"/>
        </w:tcBorders>
      </w:tcPr>
    </w:tblStylePr>
    <w:tblStylePr w:type="band1Vert">
      <w:tblPr/>
      <w:tcPr>
        <w:shd w:val="clear" w:color="auto" w:fill="B0FFF1" w:themeFill="accent4" w:themeFillTint="3F"/>
      </w:tcPr>
    </w:tblStylePr>
    <w:tblStylePr w:type="band1Horz">
      <w:tblPr/>
      <w:tcPr>
        <w:shd w:val="clear" w:color="auto" w:fill="B0FFF1" w:themeFill="accent4" w:themeFillTint="3F"/>
      </w:tcPr>
    </w:tblStylePr>
  </w:style>
  <w:style w:type="table" w:styleId="Middelsliste1uthevingsfarge5">
    <w:name w:val="Medium List 1 Accent 5"/>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93C90E" w:themeColor="accent5"/>
        <w:bottom w:val="single" w:sz="8" w:space="0" w:color="93C90E" w:themeColor="accent5"/>
      </w:tblBorders>
    </w:tblPr>
    <w:tblStylePr w:type="firstRow">
      <w:rPr>
        <w:rFonts w:asciiTheme="majorHAnsi" w:eastAsiaTheme="majorEastAsia" w:hAnsiTheme="majorHAnsi" w:cstheme="majorBidi"/>
      </w:rPr>
      <w:tblPr/>
      <w:tcPr>
        <w:tcBorders>
          <w:top w:val="nil"/>
          <w:bottom w:val="single" w:sz="8" w:space="0" w:color="93C90E" w:themeColor="accent5"/>
        </w:tcBorders>
      </w:tcPr>
    </w:tblStylePr>
    <w:tblStylePr w:type="lastRow">
      <w:rPr>
        <w:b/>
        <w:bCs/>
        <w:color w:val="003087" w:themeColor="text2"/>
      </w:rPr>
      <w:tblPr/>
      <w:tcPr>
        <w:tcBorders>
          <w:top w:val="single" w:sz="8" w:space="0" w:color="93C90E" w:themeColor="accent5"/>
          <w:bottom w:val="single" w:sz="8" w:space="0" w:color="93C90E" w:themeColor="accent5"/>
        </w:tcBorders>
      </w:tcPr>
    </w:tblStylePr>
    <w:tblStylePr w:type="firstCol">
      <w:rPr>
        <w:b/>
        <w:bCs/>
      </w:rPr>
    </w:tblStylePr>
    <w:tblStylePr w:type="lastCol">
      <w:rPr>
        <w:b/>
        <w:bCs/>
      </w:rPr>
      <w:tblPr/>
      <w:tcPr>
        <w:tcBorders>
          <w:top w:val="single" w:sz="8" w:space="0" w:color="93C90E" w:themeColor="accent5"/>
          <w:bottom w:val="single" w:sz="8" w:space="0" w:color="93C90E" w:themeColor="accent5"/>
        </w:tcBorders>
      </w:tcPr>
    </w:tblStylePr>
    <w:tblStylePr w:type="band1Vert">
      <w:tblPr/>
      <w:tcPr>
        <w:shd w:val="clear" w:color="auto" w:fill="E7FABA" w:themeFill="accent5" w:themeFillTint="3F"/>
      </w:tcPr>
    </w:tblStylePr>
    <w:tblStylePr w:type="band1Horz">
      <w:tblPr/>
      <w:tcPr>
        <w:shd w:val="clear" w:color="auto" w:fill="E7FABA" w:themeFill="accent5" w:themeFillTint="3F"/>
      </w:tcPr>
    </w:tblStylePr>
  </w:style>
  <w:style w:type="table" w:styleId="Middelsliste1uthevingsfarge6">
    <w:name w:val="Medium List 1 Accent 6"/>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FFC845" w:themeColor="accent6"/>
        <w:bottom w:val="single" w:sz="8" w:space="0" w:color="FFC845" w:themeColor="accent6"/>
      </w:tblBorders>
    </w:tblPr>
    <w:tblStylePr w:type="firstRow">
      <w:rPr>
        <w:rFonts w:asciiTheme="majorHAnsi" w:eastAsiaTheme="majorEastAsia" w:hAnsiTheme="majorHAnsi" w:cstheme="majorBidi"/>
      </w:rPr>
      <w:tblPr/>
      <w:tcPr>
        <w:tcBorders>
          <w:top w:val="nil"/>
          <w:bottom w:val="single" w:sz="8" w:space="0" w:color="FFC845" w:themeColor="accent6"/>
        </w:tcBorders>
      </w:tcPr>
    </w:tblStylePr>
    <w:tblStylePr w:type="lastRow">
      <w:rPr>
        <w:b/>
        <w:bCs/>
        <w:color w:val="003087" w:themeColor="text2"/>
      </w:rPr>
      <w:tblPr/>
      <w:tcPr>
        <w:tcBorders>
          <w:top w:val="single" w:sz="8" w:space="0" w:color="FFC845" w:themeColor="accent6"/>
          <w:bottom w:val="single" w:sz="8" w:space="0" w:color="FFC845" w:themeColor="accent6"/>
        </w:tcBorders>
      </w:tcPr>
    </w:tblStylePr>
    <w:tblStylePr w:type="firstCol">
      <w:rPr>
        <w:b/>
        <w:bCs/>
      </w:rPr>
    </w:tblStylePr>
    <w:tblStylePr w:type="lastCol">
      <w:rPr>
        <w:b/>
        <w:bCs/>
      </w:rPr>
      <w:tblPr/>
      <w:tcPr>
        <w:tcBorders>
          <w:top w:val="single" w:sz="8" w:space="0" w:color="FFC845" w:themeColor="accent6"/>
          <w:bottom w:val="single" w:sz="8" w:space="0" w:color="FFC845" w:themeColor="accent6"/>
        </w:tcBorders>
      </w:tcPr>
    </w:tblStylePr>
    <w:tblStylePr w:type="band1Vert">
      <w:tblPr/>
      <w:tcPr>
        <w:shd w:val="clear" w:color="auto" w:fill="FFF1D1" w:themeFill="accent6" w:themeFillTint="3F"/>
      </w:tcPr>
    </w:tblStylePr>
    <w:tblStylePr w:type="band1Horz">
      <w:tblPr/>
      <w:tcPr>
        <w:shd w:val="clear" w:color="auto" w:fill="FFF1D1" w:themeFill="accent6" w:themeFillTint="3F"/>
      </w:tcPr>
    </w:tblStylePr>
  </w:style>
  <w:style w:type="table" w:styleId="Middelsliste2">
    <w:name w:val="Medium List 2"/>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tblBorders>
    </w:tblPr>
    <w:tblStylePr w:type="firstRow">
      <w:rPr>
        <w:sz w:val="24"/>
        <w:szCs w:val="24"/>
      </w:rPr>
      <w:tblPr/>
      <w:tcPr>
        <w:tcBorders>
          <w:top w:val="nil"/>
          <w:left w:val="nil"/>
          <w:bottom w:val="single" w:sz="24" w:space="0" w:color="BFCED6" w:themeColor="accent1"/>
          <w:right w:val="nil"/>
          <w:insideH w:val="nil"/>
          <w:insideV w:val="nil"/>
        </w:tcBorders>
        <w:shd w:val="clear" w:color="auto" w:fill="FFFFFF" w:themeFill="background1"/>
      </w:tcPr>
    </w:tblStylePr>
    <w:tblStylePr w:type="lastRow">
      <w:tblPr/>
      <w:tcPr>
        <w:tcBorders>
          <w:top w:val="single" w:sz="8" w:space="0" w:color="BFC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CED6" w:themeColor="accent1"/>
          <w:insideH w:val="nil"/>
          <w:insideV w:val="nil"/>
        </w:tcBorders>
        <w:shd w:val="clear" w:color="auto" w:fill="FFFFFF" w:themeFill="background1"/>
      </w:tcPr>
    </w:tblStylePr>
    <w:tblStylePr w:type="lastCol">
      <w:tblPr/>
      <w:tcPr>
        <w:tcBorders>
          <w:top w:val="nil"/>
          <w:left w:val="single" w:sz="8" w:space="0" w:color="BFC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2F5" w:themeFill="accent1" w:themeFillTint="3F"/>
      </w:tcPr>
    </w:tblStylePr>
    <w:tblStylePr w:type="band1Horz">
      <w:tblPr/>
      <w:tcPr>
        <w:tcBorders>
          <w:top w:val="nil"/>
          <w:bottom w:val="nil"/>
          <w:insideH w:val="nil"/>
          <w:insideV w:val="nil"/>
        </w:tcBorders>
        <w:shd w:val="clear" w:color="auto" w:fill="EF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tblBorders>
    </w:tblPr>
    <w:tblStylePr w:type="firstRow">
      <w:rPr>
        <w:sz w:val="24"/>
        <w:szCs w:val="24"/>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tblPr/>
      <w:tcPr>
        <w:tcBorders>
          <w:top w:val="single" w:sz="8" w:space="0" w:color="6FA28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A287" w:themeColor="accent2"/>
          <w:insideH w:val="nil"/>
          <w:insideV w:val="nil"/>
        </w:tcBorders>
        <w:shd w:val="clear" w:color="auto" w:fill="FFFFFF" w:themeFill="background1"/>
      </w:tcPr>
    </w:tblStylePr>
    <w:tblStylePr w:type="lastCol">
      <w:tblPr/>
      <w:tcPr>
        <w:tcBorders>
          <w:top w:val="nil"/>
          <w:left w:val="single" w:sz="8" w:space="0" w:color="6FA28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8E1" w:themeFill="accent2" w:themeFillTint="3F"/>
      </w:tcPr>
    </w:tblStylePr>
    <w:tblStylePr w:type="band1Horz">
      <w:tblPr/>
      <w:tcPr>
        <w:tcBorders>
          <w:top w:val="nil"/>
          <w:bottom w:val="nil"/>
          <w:insideH w:val="nil"/>
          <w:insideV w:val="nil"/>
        </w:tcBorders>
        <w:shd w:val="clear" w:color="auto" w:fill="DBE8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tblBorders>
    </w:tblPr>
    <w:tblStylePr w:type="firstRow">
      <w:rPr>
        <w:sz w:val="24"/>
        <w:szCs w:val="24"/>
      </w:rPr>
      <w:tblPr/>
      <w:tcPr>
        <w:tcBorders>
          <w:top w:val="nil"/>
          <w:left w:val="nil"/>
          <w:bottom w:val="single" w:sz="24" w:space="0" w:color="ADDFB3" w:themeColor="accent3"/>
          <w:right w:val="nil"/>
          <w:insideH w:val="nil"/>
          <w:insideV w:val="nil"/>
        </w:tcBorders>
        <w:shd w:val="clear" w:color="auto" w:fill="FFFFFF" w:themeFill="background1"/>
      </w:tcPr>
    </w:tblStylePr>
    <w:tblStylePr w:type="lastRow">
      <w:tblPr/>
      <w:tcPr>
        <w:tcBorders>
          <w:top w:val="single" w:sz="8" w:space="0" w:color="ADDFB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FB3" w:themeColor="accent3"/>
          <w:insideH w:val="nil"/>
          <w:insideV w:val="nil"/>
        </w:tcBorders>
        <w:shd w:val="clear" w:color="auto" w:fill="FFFFFF" w:themeFill="background1"/>
      </w:tcPr>
    </w:tblStylePr>
    <w:tblStylePr w:type="lastCol">
      <w:tblPr/>
      <w:tcPr>
        <w:tcBorders>
          <w:top w:val="nil"/>
          <w:left w:val="single" w:sz="8" w:space="0" w:color="ADDFB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7EB" w:themeFill="accent3" w:themeFillTint="3F"/>
      </w:tcPr>
    </w:tblStylePr>
    <w:tblStylePr w:type="band1Horz">
      <w:tblPr/>
      <w:tcPr>
        <w:tcBorders>
          <w:top w:val="nil"/>
          <w:bottom w:val="nil"/>
          <w:insideH w:val="nil"/>
          <w:insideV w:val="nil"/>
        </w:tcBorders>
        <w:shd w:val="clear" w:color="auto" w:fill="EAF7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tblBorders>
    </w:tblPr>
    <w:tblStylePr w:type="firstRow">
      <w:rPr>
        <w:sz w:val="24"/>
        <w:szCs w:val="24"/>
      </w:rPr>
      <w:tblPr/>
      <w:tcPr>
        <w:tcBorders>
          <w:top w:val="nil"/>
          <w:left w:val="nil"/>
          <w:bottom w:val="single" w:sz="24" w:space="0" w:color="00C19F" w:themeColor="accent4"/>
          <w:right w:val="nil"/>
          <w:insideH w:val="nil"/>
          <w:insideV w:val="nil"/>
        </w:tcBorders>
        <w:shd w:val="clear" w:color="auto" w:fill="FFFFFF" w:themeFill="background1"/>
      </w:tcPr>
    </w:tblStylePr>
    <w:tblStylePr w:type="lastRow">
      <w:tblPr/>
      <w:tcPr>
        <w:tcBorders>
          <w:top w:val="single" w:sz="8" w:space="0" w:color="00C19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C19F" w:themeColor="accent4"/>
          <w:insideH w:val="nil"/>
          <w:insideV w:val="nil"/>
        </w:tcBorders>
        <w:shd w:val="clear" w:color="auto" w:fill="FFFFFF" w:themeFill="background1"/>
      </w:tcPr>
    </w:tblStylePr>
    <w:tblStylePr w:type="lastCol">
      <w:tblPr/>
      <w:tcPr>
        <w:tcBorders>
          <w:top w:val="nil"/>
          <w:left w:val="single" w:sz="8" w:space="0" w:color="00C19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FFF1" w:themeFill="accent4" w:themeFillTint="3F"/>
      </w:tcPr>
    </w:tblStylePr>
    <w:tblStylePr w:type="band1Horz">
      <w:tblPr/>
      <w:tcPr>
        <w:tcBorders>
          <w:top w:val="nil"/>
          <w:bottom w:val="nil"/>
          <w:insideH w:val="nil"/>
          <w:insideV w:val="nil"/>
        </w:tcBorders>
        <w:shd w:val="clear" w:color="auto" w:fill="B0FF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tblBorders>
    </w:tblPr>
    <w:tblStylePr w:type="firstRow">
      <w:rPr>
        <w:sz w:val="24"/>
        <w:szCs w:val="24"/>
      </w:rPr>
      <w:tblPr/>
      <w:tcPr>
        <w:tcBorders>
          <w:top w:val="nil"/>
          <w:left w:val="nil"/>
          <w:bottom w:val="single" w:sz="24" w:space="0" w:color="93C90E" w:themeColor="accent5"/>
          <w:right w:val="nil"/>
          <w:insideH w:val="nil"/>
          <w:insideV w:val="nil"/>
        </w:tcBorders>
        <w:shd w:val="clear" w:color="auto" w:fill="FFFFFF" w:themeFill="background1"/>
      </w:tcPr>
    </w:tblStylePr>
    <w:tblStylePr w:type="lastRow">
      <w:tblPr/>
      <w:tcPr>
        <w:tcBorders>
          <w:top w:val="single" w:sz="8" w:space="0" w:color="93C90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C90E" w:themeColor="accent5"/>
          <w:insideH w:val="nil"/>
          <w:insideV w:val="nil"/>
        </w:tcBorders>
        <w:shd w:val="clear" w:color="auto" w:fill="FFFFFF" w:themeFill="background1"/>
      </w:tcPr>
    </w:tblStylePr>
    <w:tblStylePr w:type="lastCol">
      <w:tblPr/>
      <w:tcPr>
        <w:tcBorders>
          <w:top w:val="nil"/>
          <w:left w:val="single" w:sz="8" w:space="0" w:color="93C90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ABA" w:themeFill="accent5" w:themeFillTint="3F"/>
      </w:tcPr>
    </w:tblStylePr>
    <w:tblStylePr w:type="band1Horz">
      <w:tblPr/>
      <w:tcPr>
        <w:tcBorders>
          <w:top w:val="nil"/>
          <w:bottom w:val="nil"/>
          <w:insideH w:val="nil"/>
          <w:insideV w:val="nil"/>
        </w:tcBorders>
        <w:shd w:val="clear" w:color="auto" w:fill="E7FA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tblBorders>
    </w:tblPr>
    <w:tblStylePr w:type="firstRow">
      <w:rPr>
        <w:sz w:val="24"/>
        <w:szCs w:val="24"/>
      </w:rPr>
      <w:tblPr/>
      <w:tcPr>
        <w:tcBorders>
          <w:top w:val="nil"/>
          <w:left w:val="nil"/>
          <w:bottom w:val="single" w:sz="24" w:space="0" w:color="FFC845" w:themeColor="accent6"/>
          <w:right w:val="nil"/>
          <w:insideH w:val="nil"/>
          <w:insideV w:val="nil"/>
        </w:tcBorders>
        <w:shd w:val="clear" w:color="auto" w:fill="FFFFFF" w:themeFill="background1"/>
      </w:tcPr>
    </w:tblStylePr>
    <w:tblStylePr w:type="lastRow">
      <w:tblPr/>
      <w:tcPr>
        <w:tcBorders>
          <w:top w:val="single" w:sz="8" w:space="0" w:color="FFC84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845" w:themeColor="accent6"/>
          <w:insideH w:val="nil"/>
          <w:insideV w:val="nil"/>
        </w:tcBorders>
        <w:shd w:val="clear" w:color="auto" w:fill="FFFFFF" w:themeFill="background1"/>
      </w:tcPr>
    </w:tblStylePr>
    <w:tblStylePr w:type="lastCol">
      <w:tblPr/>
      <w:tcPr>
        <w:tcBorders>
          <w:top w:val="nil"/>
          <w:left w:val="single" w:sz="8" w:space="0" w:color="FFC84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D1" w:themeFill="accent6" w:themeFillTint="3F"/>
      </w:tcPr>
    </w:tblStylePr>
    <w:tblStylePr w:type="band1Horz">
      <w:tblPr/>
      <w:tcPr>
        <w:tcBorders>
          <w:top w:val="nil"/>
          <w:bottom w:val="nil"/>
          <w:insideH w:val="nil"/>
          <w:insideV w:val="nil"/>
        </w:tcBorders>
        <w:shd w:val="clear" w:color="auto" w:fill="FFF1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7B40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7B40B8"/>
    <w:pPr>
      <w:spacing w:after="0" w:line="240" w:lineRule="auto"/>
    </w:pPr>
    <w:tblPr>
      <w:tblStyleRowBandSize w:val="1"/>
      <w:tblStyleColBandSize w:val="1"/>
      <w:tbl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single" w:sz="8" w:space="0" w:color="CFDAE0" w:themeColor="accent1" w:themeTint="BF"/>
        <w:insideV w:val="single" w:sz="8" w:space="0" w:color="CFDAE0" w:themeColor="accent1" w:themeTint="BF"/>
      </w:tblBorders>
    </w:tblPr>
    <w:tcPr>
      <w:shd w:val="clear" w:color="auto" w:fill="EFF2F5" w:themeFill="accent1" w:themeFillTint="3F"/>
    </w:tcPr>
    <w:tblStylePr w:type="firstRow">
      <w:rPr>
        <w:b/>
        <w:bCs/>
      </w:rPr>
    </w:tblStylePr>
    <w:tblStylePr w:type="lastRow">
      <w:rPr>
        <w:b/>
        <w:bCs/>
      </w:rPr>
      <w:tblPr/>
      <w:tcPr>
        <w:tcBorders>
          <w:top w:val="single" w:sz="18" w:space="0" w:color="CFDAE0" w:themeColor="accent1" w:themeTint="BF"/>
        </w:tcBorders>
      </w:tcPr>
    </w:tblStylePr>
    <w:tblStylePr w:type="firstCol">
      <w:rPr>
        <w:b/>
        <w:bCs/>
      </w:rPr>
    </w:tblStylePr>
    <w:tblStylePr w:type="lastCol">
      <w:rPr>
        <w:b/>
        <w:bCs/>
      </w:rPr>
    </w:tblStylePr>
    <w:tblStylePr w:type="band1Vert">
      <w:tblPr/>
      <w:tcPr>
        <w:shd w:val="clear" w:color="auto" w:fill="DFE6EA" w:themeFill="accent1" w:themeFillTint="7F"/>
      </w:tcPr>
    </w:tblStylePr>
    <w:tblStylePr w:type="band1Horz">
      <w:tblPr/>
      <w:tcPr>
        <w:shd w:val="clear" w:color="auto" w:fill="DFE6EA" w:themeFill="accent1" w:themeFillTint="7F"/>
      </w:tcPr>
    </w:tblStylePr>
  </w:style>
  <w:style w:type="table" w:styleId="Middelsrutenett1uthevingsfarge2">
    <w:name w:val="Medium Grid 1 Accent 2"/>
    <w:basedOn w:val="Vanligtabell"/>
    <w:uiPriority w:val="67"/>
    <w:semiHidden/>
    <w:unhideWhenUsed/>
    <w:rsid w:val="007B40B8"/>
    <w:pPr>
      <w:spacing w:after="0" w:line="240" w:lineRule="auto"/>
    </w:pPr>
    <w:tblPr>
      <w:tblStyleRowBandSize w:val="1"/>
      <w:tblStyleColBandSize w:val="1"/>
      <w:tbl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single" w:sz="8" w:space="0" w:color="93B9A5" w:themeColor="accent2" w:themeTint="BF"/>
        <w:insideV w:val="single" w:sz="8" w:space="0" w:color="93B9A5" w:themeColor="accent2" w:themeTint="BF"/>
      </w:tblBorders>
    </w:tblPr>
    <w:tcPr>
      <w:shd w:val="clear" w:color="auto" w:fill="DBE8E1" w:themeFill="accent2" w:themeFillTint="3F"/>
    </w:tcPr>
    <w:tblStylePr w:type="firstRow">
      <w:rPr>
        <w:b/>
        <w:bCs/>
      </w:rPr>
    </w:tblStylePr>
    <w:tblStylePr w:type="lastRow">
      <w:rPr>
        <w:b/>
        <w:bCs/>
      </w:rPr>
      <w:tblPr/>
      <w:tcPr>
        <w:tcBorders>
          <w:top w:val="single" w:sz="18" w:space="0" w:color="93B9A5" w:themeColor="accent2" w:themeTint="BF"/>
        </w:tcBorders>
      </w:tcPr>
    </w:tblStylePr>
    <w:tblStylePr w:type="firstCol">
      <w:rPr>
        <w:b/>
        <w:bCs/>
      </w:rPr>
    </w:tblStylePr>
    <w:tblStylePr w:type="lastCol">
      <w:rPr>
        <w:b/>
        <w:bCs/>
      </w:rPr>
    </w:tblStylePr>
    <w:tblStylePr w:type="band1Vert">
      <w:tblPr/>
      <w:tcPr>
        <w:shd w:val="clear" w:color="auto" w:fill="B7D0C3" w:themeFill="accent2" w:themeFillTint="7F"/>
      </w:tcPr>
    </w:tblStylePr>
    <w:tblStylePr w:type="band1Horz">
      <w:tblPr/>
      <w:tcPr>
        <w:shd w:val="clear" w:color="auto" w:fill="B7D0C3" w:themeFill="accent2" w:themeFillTint="7F"/>
      </w:tcPr>
    </w:tblStylePr>
  </w:style>
  <w:style w:type="table" w:styleId="Middelsrutenett1uthevingsfarge3">
    <w:name w:val="Medium Grid 1 Accent 3"/>
    <w:basedOn w:val="Vanligtabell"/>
    <w:uiPriority w:val="67"/>
    <w:semiHidden/>
    <w:unhideWhenUsed/>
    <w:rsid w:val="007B40B8"/>
    <w:pPr>
      <w:spacing w:after="0" w:line="240" w:lineRule="auto"/>
    </w:pPr>
    <w:tblPr>
      <w:tblStyleRowBandSize w:val="1"/>
      <w:tblStyleColBandSize w:val="1"/>
      <w:tbl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single" w:sz="8" w:space="0" w:color="C1E7C5" w:themeColor="accent3" w:themeTint="BF"/>
        <w:insideV w:val="single" w:sz="8" w:space="0" w:color="C1E7C5" w:themeColor="accent3" w:themeTint="BF"/>
      </w:tblBorders>
    </w:tblPr>
    <w:tcPr>
      <w:shd w:val="clear" w:color="auto" w:fill="EAF7EB" w:themeFill="accent3" w:themeFillTint="3F"/>
    </w:tcPr>
    <w:tblStylePr w:type="firstRow">
      <w:rPr>
        <w:b/>
        <w:bCs/>
      </w:rPr>
    </w:tblStylePr>
    <w:tblStylePr w:type="lastRow">
      <w:rPr>
        <w:b/>
        <w:bCs/>
      </w:rPr>
      <w:tblPr/>
      <w:tcPr>
        <w:tcBorders>
          <w:top w:val="single" w:sz="18" w:space="0" w:color="C1E7C5" w:themeColor="accent3" w:themeTint="BF"/>
        </w:tcBorders>
      </w:tcPr>
    </w:tblStylePr>
    <w:tblStylePr w:type="firstCol">
      <w:rPr>
        <w:b/>
        <w:bCs/>
      </w:rPr>
    </w:tblStylePr>
    <w:tblStylePr w:type="lastCol">
      <w:rPr>
        <w:b/>
        <w:bCs/>
      </w:rPr>
    </w:tblStylePr>
    <w:tblStylePr w:type="band1Vert">
      <w:tblPr/>
      <w:tcPr>
        <w:shd w:val="clear" w:color="auto" w:fill="D6EFD8" w:themeFill="accent3" w:themeFillTint="7F"/>
      </w:tcPr>
    </w:tblStylePr>
    <w:tblStylePr w:type="band1Horz">
      <w:tblPr/>
      <w:tcPr>
        <w:shd w:val="clear" w:color="auto" w:fill="D6EFD8" w:themeFill="accent3" w:themeFillTint="7F"/>
      </w:tcPr>
    </w:tblStylePr>
  </w:style>
  <w:style w:type="table" w:styleId="Middelsrutenett1uthevingsfarge4">
    <w:name w:val="Medium Grid 1 Accent 4"/>
    <w:basedOn w:val="Vanligtabell"/>
    <w:uiPriority w:val="67"/>
    <w:semiHidden/>
    <w:unhideWhenUsed/>
    <w:rsid w:val="007B40B8"/>
    <w:pPr>
      <w:spacing w:after="0" w:line="240" w:lineRule="auto"/>
    </w:pPr>
    <w:tblPr>
      <w:tblStyleRowBandSize w:val="1"/>
      <w:tblStyleColBandSize w:val="1"/>
      <w:tbl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single" w:sz="8" w:space="0" w:color="11FFD5" w:themeColor="accent4" w:themeTint="BF"/>
        <w:insideV w:val="single" w:sz="8" w:space="0" w:color="11FFD5" w:themeColor="accent4" w:themeTint="BF"/>
      </w:tblBorders>
    </w:tblPr>
    <w:tcPr>
      <w:shd w:val="clear" w:color="auto" w:fill="B0FFF1" w:themeFill="accent4" w:themeFillTint="3F"/>
    </w:tcPr>
    <w:tblStylePr w:type="firstRow">
      <w:rPr>
        <w:b/>
        <w:bCs/>
      </w:rPr>
    </w:tblStylePr>
    <w:tblStylePr w:type="lastRow">
      <w:rPr>
        <w:b/>
        <w:bCs/>
      </w:rPr>
      <w:tblPr/>
      <w:tcPr>
        <w:tcBorders>
          <w:top w:val="single" w:sz="18" w:space="0" w:color="11FFD5" w:themeColor="accent4" w:themeTint="BF"/>
        </w:tcBorders>
      </w:tcPr>
    </w:tblStylePr>
    <w:tblStylePr w:type="firstCol">
      <w:rPr>
        <w:b/>
        <w:bCs/>
      </w:rPr>
    </w:tblStylePr>
    <w:tblStylePr w:type="lastCol">
      <w:rPr>
        <w:b/>
        <w:bCs/>
      </w:rPr>
    </w:tblStylePr>
    <w:tblStylePr w:type="band1Vert">
      <w:tblPr/>
      <w:tcPr>
        <w:shd w:val="clear" w:color="auto" w:fill="61FFE3" w:themeFill="accent4" w:themeFillTint="7F"/>
      </w:tcPr>
    </w:tblStylePr>
    <w:tblStylePr w:type="band1Horz">
      <w:tblPr/>
      <w:tcPr>
        <w:shd w:val="clear" w:color="auto" w:fill="61FFE3" w:themeFill="accent4" w:themeFillTint="7F"/>
      </w:tcPr>
    </w:tblStylePr>
  </w:style>
  <w:style w:type="table" w:styleId="Middelsrutenett1uthevingsfarge5">
    <w:name w:val="Medium Grid 1 Accent 5"/>
    <w:basedOn w:val="Vanligtabell"/>
    <w:uiPriority w:val="67"/>
    <w:semiHidden/>
    <w:unhideWhenUsed/>
    <w:rsid w:val="007B40B8"/>
    <w:pPr>
      <w:spacing w:after="0" w:line="240" w:lineRule="auto"/>
    </w:pPr>
    <w:tblPr>
      <w:tblStyleRowBandSize w:val="1"/>
      <w:tblStyleColBandSize w:val="1"/>
      <w:tbl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single" w:sz="8" w:space="0" w:color="B8F030" w:themeColor="accent5" w:themeTint="BF"/>
        <w:insideV w:val="single" w:sz="8" w:space="0" w:color="B8F030" w:themeColor="accent5" w:themeTint="BF"/>
      </w:tblBorders>
    </w:tblPr>
    <w:tcPr>
      <w:shd w:val="clear" w:color="auto" w:fill="E7FABA" w:themeFill="accent5" w:themeFillTint="3F"/>
    </w:tcPr>
    <w:tblStylePr w:type="firstRow">
      <w:rPr>
        <w:b/>
        <w:bCs/>
      </w:rPr>
    </w:tblStylePr>
    <w:tblStylePr w:type="lastRow">
      <w:rPr>
        <w:b/>
        <w:bCs/>
      </w:rPr>
      <w:tblPr/>
      <w:tcPr>
        <w:tcBorders>
          <w:top w:val="single" w:sz="18" w:space="0" w:color="B8F030" w:themeColor="accent5" w:themeTint="BF"/>
        </w:tcBorders>
      </w:tcPr>
    </w:tblStylePr>
    <w:tblStylePr w:type="firstCol">
      <w:rPr>
        <w:b/>
        <w:bCs/>
      </w:rPr>
    </w:tblStylePr>
    <w:tblStylePr w:type="lastCol">
      <w:rPr>
        <w:b/>
        <w:bCs/>
      </w:rPr>
    </w:tblStylePr>
    <w:tblStylePr w:type="band1Vert">
      <w:tblPr/>
      <w:tcPr>
        <w:shd w:val="clear" w:color="auto" w:fill="D0F575" w:themeFill="accent5" w:themeFillTint="7F"/>
      </w:tcPr>
    </w:tblStylePr>
    <w:tblStylePr w:type="band1Horz">
      <w:tblPr/>
      <w:tcPr>
        <w:shd w:val="clear" w:color="auto" w:fill="D0F575" w:themeFill="accent5" w:themeFillTint="7F"/>
      </w:tcPr>
    </w:tblStylePr>
  </w:style>
  <w:style w:type="table" w:styleId="Middelsrutenett1uthevingsfarge6">
    <w:name w:val="Medium Grid 1 Accent 6"/>
    <w:basedOn w:val="Vanligtabell"/>
    <w:uiPriority w:val="67"/>
    <w:semiHidden/>
    <w:unhideWhenUsed/>
    <w:rsid w:val="007B40B8"/>
    <w:pPr>
      <w:spacing w:after="0" w:line="240" w:lineRule="auto"/>
    </w:pPr>
    <w:tblPr>
      <w:tblStyleRowBandSize w:val="1"/>
      <w:tblStyleColBandSize w:val="1"/>
      <w:tbl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single" w:sz="8" w:space="0" w:color="FFD573" w:themeColor="accent6" w:themeTint="BF"/>
        <w:insideV w:val="single" w:sz="8" w:space="0" w:color="FFD573" w:themeColor="accent6" w:themeTint="BF"/>
      </w:tblBorders>
    </w:tblPr>
    <w:tcPr>
      <w:shd w:val="clear" w:color="auto" w:fill="FFF1D1" w:themeFill="accent6" w:themeFillTint="3F"/>
    </w:tcPr>
    <w:tblStylePr w:type="firstRow">
      <w:rPr>
        <w:b/>
        <w:bCs/>
      </w:rPr>
    </w:tblStylePr>
    <w:tblStylePr w:type="lastRow">
      <w:rPr>
        <w:b/>
        <w:bCs/>
      </w:rPr>
      <w:tblPr/>
      <w:tcPr>
        <w:tcBorders>
          <w:top w:val="single" w:sz="18" w:space="0" w:color="FFD573" w:themeColor="accent6" w:themeTint="BF"/>
        </w:tcBorders>
      </w:tcPr>
    </w:tblStylePr>
    <w:tblStylePr w:type="firstCol">
      <w:rPr>
        <w:b/>
        <w:bCs/>
      </w:rPr>
    </w:tblStylePr>
    <w:tblStylePr w:type="lastCol">
      <w:rPr>
        <w:b/>
        <w:bCs/>
      </w:rPr>
    </w:tblStylePr>
    <w:tblStylePr w:type="band1Vert">
      <w:tblPr/>
      <w:tcPr>
        <w:shd w:val="clear" w:color="auto" w:fill="FFE3A2" w:themeFill="accent6" w:themeFillTint="7F"/>
      </w:tcPr>
    </w:tblStylePr>
    <w:tblStylePr w:type="band1Horz">
      <w:tblPr/>
      <w:tcPr>
        <w:shd w:val="clear" w:color="auto" w:fill="FFE3A2" w:themeFill="accent6" w:themeFillTint="7F"/>
      </w:tcPr>
    </w:tblStylePr>
  </w:style>
  <w:style w:type="table" w:styleId="Middelsrutenett2">
    <w:name w:val="Medium Grid 2"/>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insideH w:val="single" w:sz="8" w:space="0" w:color="BFCED6" w:themeColor="accent1"/>
        <w:insideV w:val="single" w:sz="8" w:space="0" w:color="BFCED6" w:themeColor="accent1"/>
      </w:tblBorders>
    </w:tblPr>
    <w:tcPr>
      <w:shd w:val="clear" w:color="auto" w:fill="EFF2F5" w:themeFill="accent1" w:themeFillTint="3F"/>
    </w:tcPr>
    <w:tblStylePr w:type="firstRow">
      <w:rPr>
        <w:b/>
        <w:bCs/>
        <w:color w:val="000000" w:themeColor="text1"/>
      </w:rPr>
      <w:tblPr/>
      <w:tcPr>
        <w:shd w:val="clear" w:color="auto" w:fill="F8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5F6" w:themeFill="accent1" w:themeFillTint="33"/>
      </w:tcPr>
    </w:tblStylePr>
    <w:tblStylePr w:type="band1Vert">
      <w:tblPr/>
      <w:tcPr>
        <w:shd w:val="clear" w:color="auto" w:fill="DFE6EA" w:themeFill="accent1" w:themeFillTint="7F"/>
      </w:tcPr>
    </w:tblStylePr>
    <w:tblStylePr w:type="band1Horz">
      <w:tblPr/>
      <w:tcPr>
        <w:tcBorders>
          <w:insideH w:val="single" w:sz="6" w:space="0" w:color="BFCED6" w:themeColor="accent1"/>
          <w:insideV w:val="single" w:sz="6" w:space="0" w:color="BFCED6" w:themeColor="accent1"/>
        </w:tcBorders>
        <w:shd w:val="clear" w:color="auto" w:fill="DFE6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insideH w:val="single" w:sz="8" w:space="0" w:color="6FA287" w:themeColor="accent2"/>
        <w:insideV w:val="single" w:sz="8" w:space="0" w:color="6FA287" w:themeColor="accent2"/>
      </w:tblBorders>
    </w:tblPr>
    <w:tcPr>
      <w:shd w:val="clear" w:color="auto" w:fill="DBE8E1" w:themeFill="accent2" w:themeFillTint="3F"/>
    </w:tcPr>
    <w:tblStylePr w:type="firstRow">
      <w:rPr>
        <w:b/>
        <w:bCs/>
        <w:color w:val="000000" w:themeColor="text1"/>
      </w:rPr>
      <w:tblPr/>
      <w:tcPr>
        <w:shd w:val="clear" w:color="auto" w:fill="F0F6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CE6" w:themeFill="accent2" w:themeFillTint="33"/>
      </w:tcPr>
    </w:tblStylePr>
    <w:tblStylePr w:type="band1Vert">
      <w:tblPr/>
      <w:tcPr>
        <w:shd w:val="clear" w:color="auto" w:fill="B7D0C3" w:themeFill="accent2" w:themeFillTint="7F"/>
      </w:tcPr>
    </w:tblStylePr>
    <w:tblStylePr w:type="band1Horz">
      <w:tblPr/>
      <w:tcPr>
        <w:tcBorders>
          <w:insideH w:val="single" w:sz="6" w:space="0" w:color="6FA287" w:themeColor="accent2"/>
          <w:insideV w:val="single" w:sz="6" w:space="0" w:color="6FA287" w:themeColor="accent2"/>
        </w:tcBorders>
        <w:shd w:val="clear" w:color="auto" w:fill="B7D0C3"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insideH w:val="single" w:sz="8" w:space="0" w:color="ADDFB3" w:themeColor="accent3"/>
        <w:insideV w:val="single" w:sz="8" w:space="0" w:color="ADDFB3" w:themeColor="accent3"/>
      </w:tblBorders>
    </w:tblPr>
    <w:tcPr>
      <w:shd w:val="clear" w:color="auto" w:fill="EAF7EB" w:themeFill="accent3" w:themeFillTint="3F"/>
    </w:tcPr>
    <w:tblStylePr w:type="firstRow">
      <w:rPr>
        <w:b/>
        <w:bCs/>
        <w:color w:val="000000" w:themeColor="text1"/>
      </w:rPr>
      <w:tblPr/>
      <w:tcPr>
        <w:shd w:val="clear" w:color="auto" w:fill="F6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8EF" w:themeFill="accent3" w:themeFillTint="33"/>
      </w:tcPr>
    </w:tblStylePr>
    <w:tblStylePr w:type="band1Vert">
      <w:tblPr/>
      <w:tcPr>
        <w:shd w:val="clear" w:color="auto" w:fill="D6EFD8" w:themeFill="accent3" w:themeFillTint="7F"/>
      </w:tcPr>
    </w:tblStylePr>
    <w:tblStylePr w:type="band1Horz">
      <w:tblPr/>
      <w:tcPr>
        <w:tcBorders>
          <w:insideH w:val="single" w:sz="6" w:space="0" w:color="ADDFB3" w:themeColor="accent3"/>
          <w:insideV w:val="single" w:sz="6" w:space="0" w:color="ADDFB3" w:themeColor="accent3"/>
        </w:tcBorders>
        <w:shd w:val="clear" w:color="auto" w:fill="D6EFD8"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insideH w:val="single" w:sz="8" w:space="0" w:color="00C19F" w:themeColor="accent4"/>
        <w:insideV w:val="single" w:sz="8" w:space="0" w:color="00C19F" w:themeColor="accent4"/>
      </w:tblBorders>
    </w:tblPr>
    <w:tcPr>
      <w:shd w:val="clear" w:color="auto" w:fill="B0FFF1" w:themeFill="accent4" w:themeFillTint="3F"/>
    </w:tcPr>
    <w:tblStylePr w:type="firstRow">
      <w:rPr>
        <w:b/>
        <w:bCs/>
        <w:color w:val="000000" w:themeColor="text1"/>
      </w:rPr>
      <w:tblPr/>
      <w:tcPr>
        <w:shd w:val="clear" w:color="auto" w:fill="DFFF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FFF3" w:themeFill="accent4" w:themeFillTint="33"/>
      </w:tcPr>
    </w:tblStylePr>
    <w:tblStylePr w:type="band1Vert">
      <w:tblPr/>
      <w:tcPr>
        <w:shd w:val="clear" w:color="auto" w:fill="61FFE3" w:themeFill="accent4" w:themeFillTint="7F"/>
      </w:tcPr>
    </w:tblStylePr>
    <w:tblStylePr w:type="band1Horz">
      <w:tblPr/>
      <w:tcPr>
        <w:tcBorders>
          <w:insideH w:val="single" w:sz="6" w:space="0" w:color="00C19F" w:themeColor="accent4"/>
          <w:insideV w:val="single" w:sz="6" w:space="0" w:color="00C19F" w:themeColor="accent4"/>
        </w:tcBorders>
        <w:shd w:val="clear" w:color="auto" w:fill="61FFE3"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insideH w:val="single" w:sz="8" w:space="0" w:color="93C90E" w:themeColor="accent5"/>
        <w:insideV w:val="single" w:sz="8" w:space="0" w:color="93C90E" w:themeColor="accent5"/>
      </w:tblBorders>
    </w:tblPr>
    <w:tcPr>
      <w:shd w:val="clear" w:color="auto" w:fill="E7FABA" w:themeFill="accent5" w:themeFillTint="3F"/>
    </w:tcPr>
    <w:tblStylePr w:type="firstRow">
      <w:rPr>
        <w:b/>
        <w:bCs/>
        <w:color w:val="000000" w:themeColor="text1"/>
      </w:rPr>
      <w:tblPr/>
      <w:tcPr>
        <w:shd w:val="clear" w:color="auto" w:fill="F5FD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BC7" w:themeFill="accent5" w:themeFillTint="33"/>
      </w:tcPr>
    </w:tblStylePr>
    <w:tblStylePr w:type="band1Vert">
      <w:tblPr/>
      <w:tcPr>
        <w:shd w:val="clear" w:color="auto" w:fill="D0F575" w:themeFill="accent5" w:themeFillTint="7F"/>
      </w:tcPr>
    </w:tblStylePr>
    <w:tblStylePr w:type="band1Horz">
      <w:tblPr/>
      <w:tcPr>
        <w:tcBorders>
          <w:insideH w:val="single" w:sz="6" w:space="0" w:color="93C90E" w:themeColor="accent5"/>
          <w:insideV w:val="single" w:sz="6" w:space="0" w:color="93C90E" w:themeColor="accent5"/>
        </w:tcBorders>
        <w:shd w:val="clear" w:color="auto" w:fill="D0F575"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insideH w:val="single" w:sz="8" w:space="0" w:color="FFC845" w:themeColor="accent6"/>
        <w:insideV w:val="single" w:sz="8" w:space="0" w:color="FFC845" w:themeColor="accent6"/>
      </w:tblBorders>
    </w:tblPr>
    <w:tcPr>
      <w:shd w:val="clear" w:color="auto" w:fill="FFF1D1" w:themeFill="accent6" w:themeFillTint="3F"/>
    </w:tcPr>
    <w:tblStylePr w:type="firstRow">
      <w:rPr>
        <w:b/>
        <w:bCs/>
        <w:color w:val="000000" w:themeColor="text1"/>
      </w:rPr>
      <w:tblPr/>
      <w:tcPr>
        <w:shd w:val="clear" w:color="auto" w:fill="FF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9" w:themeFill="accent6" w:themeFillTint="33"/>
      </w:tcPr>
    </w:tblStylePr>
    <w:tblStylePr w:type="band1Vert">
      <w:tblPr/>
      <w:tcPr>
        <w:shd w:val="clear" w:color="auto" w:fill="FFE3A2" w:themeFill="accent6" w:themeFillTint="7F"/>
      </w:tcPr>
    </w:tblStylePr>
    <w:tblStylePr w:type="band1Horz">
      <w:tblPr/>
      <w:tcPr>
        <w:tcBorders>
          <w:insideH w:val="single" w:sz="6" w:space="0" w:color="FFC845" w:themeColor="accent6"/>
          <w:insideV w:val="single" w:sz="6" w:space="0" w:color="FFC845" w:themeColor="accent6"/>
        </w:tcBorders>
        <w:shd w:val="clear" w:color="auto" w:fill="FFE3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C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C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C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C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6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6EA" w:themeFill="accent1" w:themeFillTint="7F"/>
      </w:tcPr>
    </w:tblStylePr>
  </w:style>
  <w:style w:type="table" w:styleId="Middelsrutenett3uthevingsfarge2">
    <w:name w:val="Medium Grid 3 Accent 2"/>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8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A28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A28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A28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A28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0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0C3" w:themeFill="accent2" w:themeFillTint="7F"/>
      </w:tcPr>
    </w:tblStylePr>
  </w:style>
  <w:style w:type="table" w:styleId="Middelsrutenett3uthevingsfarge3">
    <w:name w:val="Medium Grid 3 Accent 3"/>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7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FB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FB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FB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FB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FD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FD8" w:themeFill="accent3" w:themeFillTint="7F"/>
      </w:tcPr>
    </w:tblStylePr>
  </w:style>
  <w:style w:type="table" w:styleId="Middelsrutenett3uthevingsfarge4">
    <w:name w:val="Medium Grid 3 Accent 4"/>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FF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C19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C19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C19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C19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1FFE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1FFE3" w:themeFill="accent4" w:themeFillTint="7F"/>
      </w:tcPr>
    </w:tblStylePr>
  </w:style>
  <w:style w:type="table" w:styleId="Middelsrutenett3uthevingsfarge5">
    <w:name w:val="Medium Grid 3 Accent 5"/>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A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C90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C90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C90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C90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F5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F575" w:themeFill="accent5" w:themeFillTint="7F"/>
      </w:tcPr>
    </w:tblStylePr>
  </w:style>
  <w:style w:type="table" w:styleId="Middelsrutenett3uthevingsfarge6">
    <w:name w:val="Medium Grid 3 Accent 6"/>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84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84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84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84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3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3A2" w:themeFill="accent6" w:themeFillTint="7F"/>
      </w:tcPr>
    </w:tblStylePr>
  </w:style>
  <w:style w:type="table" w:styleId="Middelsskyggelegging1">
    <w:name w:val="Medium Shading 1"/>
    <w:basedOn w:val="Vanligtabell"/>
    <w:uiPriority w:val="63"/>
    <w:semiHidden/>
    <w:unhideWhenUsed/>
    <w:rsid w:val="007B40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7B40B8"/>
    <w:pPr>
      <w:spacing w:after="0" w:line="240" w:lineRule="auto"/>
    </w:pPr>
    <w:tblPr>
      <w:tblStyleRowBandSize w:val="1"/>
      <w:tblStyleColBandSize w:val="1"/>
      <w:tbl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single" w:sz="8" w:space="0" w:color="CFDAE0" w:themeColor="accent1" w:themeTint="BF"/>
      </w:tblBorders>
    </w:tblPr>
    <w:tblStylePr w:type="firstRow">
      <w:pPr>
        <w:spacing w:before="0" w:after="0" w:line="240" w:lineRule="auto"/>
      </w:pPr>
      <w:rPr>
        <w:b/>
        <w:bCs/>
        <w:color w:val="FFFFFF" w:themeColor="background1"/>
      </w:rPr>
      <w:tblPr/>
      <w:tcPr>
        <w:tc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nil"/>
          <w:insideV w:val="nil"/>
        </w:tcBorders>
        <w:shd w:val="clear" w:color="auto" w:fill="BFCED6" w:themeFill="accent1"/>
      </w:tcPr>
    </w:tblStylePr>
    <w:tblStylePr w:type="lastRow">
      <w:pPr>
        <w:spacing w:before="0" w:after="0" w:line="240" w:lineRule="auto"/>
      </w:pPr>
      <w:rPr>
        <w:b/>
        <w:bCs/>
      </w:rPr>
      <w:tblPr/>
      <w:tcPr>
        <w:tcBorders>
          <w:top w:val="double" w:sz="6"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F2F5" w:themeFill="accent1" w:themeFillTint="3F"/>
      </w:tcPr>
    </w:tblStylePr>
    <w:tblStylePr w:type="band1Horz">
      <w:tblPr/>
      <w:tcPr>
        <w:tcBorders>
          <w:insideH w:val="nil"/>
          <w:insideV w:val="nil"/>
        </w:tcBorders>
        <w:shd w:val="clear" w:color="auto" w:fill="EFF2F5"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7B40B8"/>
    <w:pPr>
      <w:spacing w:after="0" w:line="240" w:lineRule="auto"/>
    </w:pPr>
    <w:tblPr>
      <w:tblStyleRowBandSize w:val="1"/>
      <w:tblStyleColBandSize w:val="1"/>
      <w:tbl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single" w:sz="8" w:space="0" w:color="93B9A5" w:themeColor="accent2" w:themeTint="BF"/>
      </w:tblBorders>
    </w:tblPr>
    <w:tblStylePr w:type="firstRow">
      <w:pPr>
        <w:spacing w:before="0" w:after="0" w:line="240" w:lineRule="auto"/>
      </w:pPr>
      <w:rPr>
        <w:b/>
        <w:bCs/>
        <w:color w:val="FFFFFF" w:themeColor="background1"/>
      </w:rPr>
      <w:tblPr/>
      <w:tcPr>
        <w:tc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nil"/>
          <w:insideV w:val="nil"/>
        </w:tcBorders>
        <w:shd w:val="clear" w:color="auto" w:fill="6FA287" w:themeFill="accent2"/>
      </w:tcPr>
    </w:tblStylePr>
    <w:tblStylePr w:type="lastRow">
      <w:pPr>
        <w:spacing w:before="0" w:after="0" w:line="240" w:lineRule="auto"/>
      </w:pPr>
      <w:rPr>
        <w:b/>
        <w:bCs/>
      </w:rPr>
      <w:tblPr/>
      <w:tcPr>
        <w:tcBorders>
          <w:top w:val="double" w:sz="6"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BE8E1" w:themeFill="accent2" w:themeFillTint="3F"/>
      </w:tcPr>
    </w:tblStylePr>
    <w:tblStylePr w:type="band1Horz">
      <w:tblPr/>
      <w:tcPr>
        <w:tcBorders>
          <w:insideH w:val="nil"/>
          <w:insideV w:val="nil"/>
        </w:tcBorders>
        <w:shd w:val="clear" w:color="auto" w:fill="DBE8E1"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7B40B8"/>
    <w:pPr>
      <w:spacing w:after="0" w:line="240" w:lineRule="auto"/>
    </w:pPr>
    <w:tblPr>
      <w:tblStyleRowBandSize w:val="1"/>
      <w:tblStyleColBandSize w:val="1"/>
      <w:tbl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single" w:sz="8" w:space="0" w:color="C1E7C5" w:themeColor="accent3" w:themeTint="BF"/>
      </w:tblBorders>
    </w:tblPr>
    <w:tblStylePr w:type="firstRow">
      <w:pPr>
        <w:spacing w:before="0" w:after="0" w:line="240" w:lineRule="auto"/>
      </w:pPr>
      <w:rPr>
        <w:b/>
        <w:bCs/>
        <w:color w:val="FFFFFF" w:themeColor="background1"/>
      </w:rPr>
      <w:tblPr/>
      <w:tcPr>
        <w:tc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nil"/>
          <w:insideV w:val="nil"/>
        </w:tcBorders>
        <w:shd w:val="clear" w:color="auto" w:fill="ADDFB3" w:themeFill="accent3"/>
      </w:tcPr>
    </w:tblStylePr>
    <w:tblStylePr w:type="lastRow">
      <w:pPr>
        <w:spacing w:before="0" w:after="0" w:line="240" w:lineRule="auto"/>
      </w:pPr>
      <w:rPr>
        <w:b/>
        <w:bCs/>
      </w:rPr>
      <w:tblPr/>
      <w:tcPr>
        <w:tcBorders>
          <w:top w:val="double" w:sz="6"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7EB" w:themeFill="accent3" w:themeFillTint="3F"/>
      </w:tcPr>
    </w:tblStylePr>
    <w:tblStylePr w:type="band1Horz">
      <w:tblPr/>
      <w:tcPr>
        <w:tcBorders>
          <w:insideH w:val="nil"/>
          <w:insideV w:val="nil"/>
        </w:tcBorders>
        <w:shd w:val="clear" w:color="auto" w:fill="EAF7EB"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7B40B8"/>
    <w:pPr>
      <w:spacing w:after="0" w:line="240" w:lineRule="auto"/>
    </w:pPr>
    <w:tblPr>
      <w:tblStyleRowBandSize w:val="1"/>
      <w:tblStyleColBandSize w:val="1"/>
      <w:tbl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single" w:sz="8" w:space="0" w:color="11FFD5" w:themeColor="accent4" w:themeTint="BF"/>
      </w:tblBorders>
    </w:tblPr>
    <w:tblStylePr w:type="firstRow">
      <w:pPr>
        <w:spacing w:before="0" w:after="0" w:line="240" w:lineRule="auto"/>
      </w:pPr>
      <w:rPr>
        <w:b/>
        <w:bCs/>
        <w:color w:val="FFFFFF" w:themeColor="background1"/>
      </w:rPr>
      <w:tblPr/>
      <w:tcPr>
        <w:tc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nil"/>
          <w:insideV w:val="nil"/>
        </w:tcBorders>
        <w:shd w:val="clear" w:color="auto" w:fill="00C19F" w:themeFill="accent4"/>
      </w:tcPr>
    </w:tblStylePr>
    <w:tblStylePr w:type="lastRow">
      <w:pPr>
        <w:spacing w:before="0" w:after="0" w:line="240" w:lineRule="auto"/>
      </w:pPr>
      <w:rPr>
        <w:b/>
        <w:bCs/>
      </w:rPr>
      <w:tblPr/>
      <w:tcPr>
        <w:tcBorders>
          <w:top w:val="double" w:sz="6"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nil"/>
          <w:insideV w:val="nil"/>
        </w:tcBorders>
      </w:tcPr>
    </w:tblStylePr>
    <w:tblStylePr w:type="firstCol">
      <w:rPr>
        <w:b/>
        <w:bCs/>
      </w:rPr>
    </w:tblStylePr>
    <w:tblStylePr w:type="lastCol">
      <w:rPr>
        <w:b/>
        <w:bCs/>
      </w:rPr>
    </w:tblStylePr>
    <w:tblStylePr w:type="band1Vert">
      <w:tblPr/>
      <w:tcPr>
        <w:shd w:val="clear" w:color="auto" w:fill="B0FFF1" w:themeFill="accent4" w:themeFillTint="3F"/>
      </w:tcPr>
    </w:tblStylePr>
    <w:tblStylePr w:type="band1Horz">
      <w:tblPr/>
      <w:tcPr>
        <w:tcBorders>
          <w:insideH w:val="nil"/>
          <w:insideV w:val="nil"/>
        </w:tcBorders>
        <w:shd w:val="clear" w:color="auto" w:fill="B0FFF1"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7B40B8"/>
    <w:pPr>
      <w:spacing w:after="0" w:line="240" w:lineRule="auto"/>
    </w:pPr>
    <w:tblPr>
      <w:tblStyleRowBandSize w:val="1"/>
      <w:tblStyleColBandSize w:val="1"/>
      <w:tbl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single" w:sz="8" w:space="0" w:color="B8F030" w:themeColor="accent5" w:themeTint="BF"/>
      </w:tblBorders>
    </w:tblPr>
    <w:tblStylePr w:type="firstRow">
      <w:pPr>
        <w:spacing w:before="0" w:after="0" w:line="240" w:lineRule="auto"/>
      </w:pPr>
      <w:rPr>
        <w:b/>
        <w:bCs/>
        <w:color w:val="FFFFFF" w:themeColor="background1"/>
      </w:rPr>
      <w:tblPr/>
      <w:tcPr>
        <w:tc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nil"/>
          <w:insideV w:val="nil"/>
        </w:tcBorders>
        <w:shd w:val="clear" w:color="auto" w:fill="93C90E" w:themeFill="accent5"/>
      </w:tcPr>
    </w:tblStylePr>
    <w:tblStylePr w:type="lastRow">
      <w:pPr>
        <w:spacing w:before="0" w:after="0" w:line="240" w:lineRule="auto"/>
      </w:pPr>
      <w:rPr>
        <w:b/>
        <w:bCs/>
      </w:rPr>
      <w:tblPr/>
      <w:tcPr>
        <w:tcBorders>
          <w:top w:val="double" w:sz="6"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FABA" w:themeFill="accent5" w:themeFillTint="3F"/>
      </w:tcPr>
    </w:tblStylePr>
    <w:tblStylePr w:type="band1Horz">
      <w:tblPr/>
      <w:tcPr>
        <w:tcBorders>
          <w:insideH w:val="nil"/>
          <w:insideV w:val="nil"/>
        </w:tcBorders>
        <w:shd w:val="clear" w:color="auto" w:fill="E7FABA"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7B40B8"/>
    <w:pPr>
      <w:spacing w:after="0" w:line="240" w:lineRule="auto"/>
    </w:pPr>
    <w:tblPr>
      <w:tblStyleRowBandSize w:val="1"/>
      <w:tblStyleColBandSize w:val="1"/>
      <w:tbl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single" w:sz="8" w:space="0" w:color="FFD573" w:themeColor="accent6" w:themeTint="BF"/>
      </w:tblBorders>
    </w:tblPr>
    <w:tblStylePr w:type="firstRow">
      <w:pPr>
        <w:spacing w:before="0" w:after="0" w:line="240" w:lineRule="auto"/>
      </w:pPr>
      <w:rPr>
        <w:b/>
        <w:bCs/>
        <w:color w:val="FFFFFF" w:themeColor="background1"/>
      </w:rPr>
      <w:tblPr/>
      <w:tcPr>
        <w:tc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nil"/>
          <w:insideV w:val="nil"/>
        </w:tcBorders>
        <w:shd w:val="clear" w:color="auto" w:fill="FFC845" w:themeFill="accent6"/>
      </w:tcPr>
    </w:tblStylePr>
    <w:tblStylePr w:type="lastRow">
      <w:pPr>
        <w:spacing w:before="0" w:after="0" w:line="240" w:lineRule="auto"/>
      </w:pPr>
      <w:rPr>
        <w:b/>
        <w:bCs/>
      </w:rPr>
      <w:tblPr/>
      <w:tcPr>
        <w:tcBorders>
          <w:top w:val="double" w:sz="6"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1D1" w:themeFill="accent6" w:themeFillTint="3F"/>
      </w:tcPr>
    </w:tblStylePr>
    <w:tblStylePr w:type="band1Horz">
      <w:tblPr/>
      <w:tcPr>
        <w:tcBorders>
          <w:insideH w:val="nil"/>
          <w:insideV w:val="nil"/>
        </w:tcBorders>
        <w:shd w:val="clear" w:color="auto" w:fill="FFF1D1"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C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CED6" w:themeFill="accent1"/>
      </w:tcPr>
    </w:tblStylePr>
    <w:tblStylePr w:type="lastCol">
      <w:rPr>
        <w:b/>
        <w:bCs/>
        <w:color w:val="FFFFFF" w:themeColor="background1"/>
      </w:rPr>
      <w:tblPr/>
      <w:tcPr>
        <w:tcBorders>
          <w:left w:val="nil"/>
          <w:right w:val="nil"/>
          <w:insideH w:val="nil"/>
          <w:insideV w:val="nil"/>
        </w:tcBorders>
        <w:shd w:val="clear" w:color="auto" w:fill="BF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A2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A287" w:themeFill="accent2"/>
      </w:tcPr>
    </w:tblStylePr>
    <w:tblStylePr w:type="lastCol">
      <w:rPr>
        <w:b/>
        <w:bCs/>
        <w:color w:val="FFFFFF" w:themeColor="background1"/>
      </w:rPr>
      <w:tblPr/>
      <w:tcPr>
        <w:tcBorders>
          <w:left w:val="nil"/>
          <w:right w:val="nil"/>
          <w:insideH w:val="nil"/>
          <w:insideV w:val="nil"/>
        </w:tcBorders>
        <w:shd w:val="clear" w:color="auto" w:fill="6FA2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FB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FB3" w:themeFill="accent3"/>
      </w:tcPr>
    </w:tblStylePr>
    <w:tblStylePr w:type="lastCol">
      <w:rPr>
        <w:b/>
        <w:bCs/>
        <w:color w:val="FFFFFF" w:themeColor="background1"/>
      </w:rPr>
      <w:tblPr/>
      <w:tcPr>
        <w:tcBorders>
          <w:left w:val="nil"/>
          <w:right w:val="nil"/>
          <w:insideH w:val="nil"/>
          <w:insideV w:val="nil"/>
        </w:tcBorders>
        <w:shd w:val="clear" w:color="auto" w:fill="ADDFB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C19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C19F" w:themeFill="accent4"/>
      </w:tcPr>
    </w:tblStylePr>
    <w:tblStylePr w:type="lastCol">
      <w:rPr>
        <w:b/>
        <w:bCs/>
        <w:color w:val="FFFFFF" w:themeColor="background1"/>
      </w:rPr>
      <w:tblPr/>
      <w:tcPr>
        <w:tcBorders>
          <w:left w:val="nil"/>
          <w:right w:val="nil"/>
          <w:insideH w:val="nil"/>
          <w:insideV w:val="nil"/>
        </w:tcBorders>
        <w:shd w:val="clear" w:color="auto" w:fill="00C19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C90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C90E" w:themeFill="accent5"/>
      </w:tcPr>
    </w:tblStylePr>
    <w:tblStylePr w:type="lastCol">
      <w:rPr>
        <w:b/>
        <w:bCs/>
        <w:color w:val="FFFFFF" w:themeColor="background1"/>
      </w:rPr>
      <w:tblPr/>
      <w:tcPr>
        <w:tcBorders>
          <w:left w:val="nil"/>
          <w:right w:val="nil"/>
          <w:insideH w:val="nil"/>
          <w:insideV w:val="nil"/>
        </w:tcBorders>
        <w:shd w:val="clear" w:color="auto" w:fill="93C90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84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845" w:themeFill="accent6"/>
      </w:tcPr>
    </w:tblStylePr>
    <w:tblStylePr w:type="lastCol">
      <w:rPr>
        <w:b/>
        <w:bCs/>
        <w:color w:val="FFFFFF" w:themeColor="background1"/>
      </w:rPr>
      <w:tblPr/>
      <w:tcPr>
        <w:tcBorders>
          <w:left w:val="nil"/>
          <w:right w:val="nil"/>
          <w:insideH w:val="nil"/>
          <w:insideV w:val="nil"/>
        </w:tcBorders>
        <w:shd w:val="clear" w:color="auto" w:fill="FFC84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BFC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B7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9EA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9EAE" w:themeFill="accent1" w:themeFillShade="BF"/>
      </w:tcPr>
    </w:tblStylePr>
    <w:tblStylePr w:type="band1Vert">
      <w:tblPr/>
      <w:tcPr>
        <w:tcBorders>
          <w:top w:val="nil"/>
          <w:left w:val="nil"/>
          <w:bottom w:val="nil"/>
          <w:right w:val="nil"/>
          <w:insideH w:val="nil"/>
          <w:insideV w:val="nil"/>
        </w:tcBorders>
        <w:shd w:val="clear" w:color="auto" w:fill="819EAE" w:themeFill="accent1" w:themeFillShade="BF"/>
      </w:tcPr>
    </w:tblStylePr>
    <w:tblStylePr w:type="band1Horz">
      <w:tblPr/>
      <w:tcPr>
        <w:tcBorders>
          <w:top w:val="nil"/>
          <w:left w:val="nil"/>
          <w:bottom w:val="nil"/>
          <w:right w:val="nil"/>
          <w:insideH w:val="nil"/>
          <w:insideV w:val="nil"/>
        </w:tcBorders>
        <w:shd w:val="clear" w:color="auto" w:fill="819EAE" w:themeFill="accent1" w:themeFillShade="BF"/>
      </w:tcPr>
    </w:tblStylePr>
  </w:style>
  <w:style w:type="table" w:styleId="Mrklisteuthevingsfarge2">
    <w:name w:val="Dark List Accent 2"/>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6FA28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524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7C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7C64" w:themeFill="accent2" w:themeFillShade="BF"/>
      </w:tcPr>
    </w:tblStylePr>
    <w:tblStylePr w:type="band1Vert">
      <w:tblPr/>
      <w:tcPr>
        <w:tcBorders>
          <w:top w:val="nil"/>
          <w:left w:val="nil"/>
          <w:bottom w:val="nil"/>
          <w:right w:val="nil"/>
          <w:insideH w:val="nil"/>
          <w:insideV w:val="nil"/>
        </w:tcBorders>
        <w:shd w:val="clear" w:color="auto" w:fill="507C64" w:themeFill="accent2" w:themeFillShade="BF"/>
      </w:tcPr>
    </w:tblStylePr>
    <w:tblStylePr w:type="band1Horz">
      <w:tblPr/>
      <w:tcPr>
        <w:tcBorders>
          <w:top w:val="nil"/>
          <w:left w:val="nil"/>
          <w:bottom w:val="nil"/>
          <w:right w:val="nil"/>
          <w:insideH w:val="nil"/>
          <w:insideV w:val="nil"/>
        </w:tcBorders>
        <w:shd w:val="clear" w:color="auto" w:fill="507C64" w:themeFill="accent2" w:themeFillShade="BF"/>
      </w:tcPr>
    </w:tblStylePr>
  </w:style>
  <w:style w:type="table" w:styleId="Mrklisteuthevingsfarge3">
    <w:name w:val="Dark List Accent 3"/>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ADDFB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8D4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C3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C370" w:themeFill="accent3" w:themeFillShade="BF"/>
      </w:tcPr>
    </w:tblStylePr>
    <w:tblStylePr w:type="band1Vert">
      <w:tblPr/>
      <w:tcPr>
        <w:tcBorders>
          <w:top w:val="nil"/>
          <w:left w:val="nil"/>
          <w:bottom w:val="nil"/>
          <w:right w:val="nil"/>
          <w:insideH w:val="nil"/>
          <w:insideV w:val="nil"/>
        </w:tcBorders>
        <w:shd w:val="clear" w:color="auto" w:fill="65C370" w:themeFill="accent3" w:themeFillShade="BF"/>
      </w:tcPr>
    </w:tblStylePr>
    <w:tblStylePr w:type="band1Horz">
      <w:tblPr/>
      <w:tcPr>
        <w:tcBorders>
          <w:top w:val="nil"/>
          <w:left w:val="nil"/>
          <w:bottom w:val="nil"/>
          <w:right w:val="nil"/>
          <w:insideH w:val="nil"/>
          <w:insideV w:val="nil"/>
        </w:tcBorders>
        <w:shd w:val="clear" w:color="auto" w:fill="65C370" w:themeFill="accent3" w:themeFillShade="BF"/>
      </w:tcPr>
    </w:tblStylePr>
  </w:style>
  <w:style w:type="table" w:styleId="Mrklisteuthevingsfarge4">
    <w:name w:val="Dark List Accent 4"/>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00C19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04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907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9076" w:themeFill="accent4" w:themeFillShade="BF"/>
      </w:tcPr>
    </w:tblStylePr>
    <w:tblStylePr w:type="band1Vert">
      <w:tblPr/>
      <w:tcPr>
        <w:tcBorders>
          <w:top w:val="nil"/>
          <w:left w:val="nil"/>
          <w:bottom w:val="nil"/>
          <w:right w:val="nil"/>
          <w:insideH w:val="nil"/>
          <w:insideV w:val="nil"/>
        </w:tcBorders>
        <w:shd w:val="clear" w:color="auto" w:fill="009076" w:themeFill="accent4" w:themeFillShade="BF"/>
      </w:tcPr>
    </w:tblStylePr>
    <w:tblStylePr w:type="band1Horz">
      <w:tblPr/>
      <w:tcPr>
        <w:tcBorders>
          <w:top w:val="nil"/>
          <w:left w:val="nil"/>
          <w:bottom w:val="nil"/>
          <w:right w:val="nil"/>
          <w:insideH w:val="nil"/>
          <w:insideV w:val="nil"/>
        </w:tcBorders>
        <w:shd w:val="clear" w:color="auto" w:fill="009076" w:themeFill="accent4" w:themeFillShade="BF"/>
      </w:tcPr>
    </w:tblStylePr>
  </w:style>
  <w:style w:type="table" w:styleId="Mrklisteuthevingsfarge5">
    <w:name w:val="Dark List Accent 5"/>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93C90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640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96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960A" w:themeFill="accent5" w:themeFillShade="BF"/>
      </w:tcPr>
    </w:tblStylePr>
    <w:tblStylePr w:type="band1Vert">
      <w:tblPr/>
      <w:tcPr>
        <w:tcBorders>
          <w:top w:val="nil"/>
          <w:left w:val="nil"/>
          <w:bottom w:val="nil"/>
          <w:right w:val="nil"/>
          <w:insideH w:val="nil"/>
          <w:insideV w:val="nil"/>
        </w:tcBorders>
        <w:shd w:val="clear" w:color="auto" w:fill="6D960A" w:themeFill="accent5" w:themeFillShade="BF"/>
      </w:tcPr>
    </w:tblStylePr>
    <w:tblStylePr w:type="band1Horz">
      <w:tblPr/>
      <w:tcPr>
        <w:tcBorders>
          <w:top w:val="nil"/>
          <w:left w:val="nil"/>
          <w:bottom w:val="nil"/>
          <w:right w:val="nil"/>
          <w:insideH w:val="nil"/>
          <w:insideV w:val="nil"/>
        </w:tcBorders>
        <w:shd w:val="clear" w:color="auto" w:fill="6D960A" w:themeFill="accent5" w:themeFillShade="BF"/>
      </w:tcPr>
    </w:tblStylePr>
  </w:style>
  <w:style w:type="table" w:styleId="Mrklisteuthevingsfarge6">
    <w:name w:val="Dark List Accent 6"/>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FFC84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171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2A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2AA00" w:themeFill="accent6" w:themeFillShade="BF"/>
      </w:tcPr>
    </w:tblStylePr>
    <w:tblStylePr w:type="band1Vert">
      <w:tblPr/>
      <w:tcPr>
        <w:tcBorders>
          <w:top w:val="nil"/>
          <w:left w:val="nil"/>
          <w:bottom w:val="nil"/>
          <w:right w:val="nil"/>
          <w:insideH w:val="nil"/>
          <w:insideV w:val="nil"/>
        </w:tcBorders>
        <w:shd w:val="clear" w:color="auto" w:fill="F2AA00" w:themeFill="accent6" w:themeFillShade="BF"/>
      </w:tcPr>
    </w:tblStylePr>
    <w:tblStylePr w:type="band1Horz">
      <w:tblPr/>
      <w:tcPr>
        <w:tcBorders>
          <w:top w:val="nil"/>
          <w:left w:val="nil"/>
          <w:bottom w:val="nil"/>
          <w:right w:val="nil"/>
          <w:insideH w:val="nil"/>
          <w:insideV w:val="nil"/>
        </w:tcBorders>
        <w:shd w:val="clear" w:color="auto" w:fill="F2AA00" w:themeFill="accent6" w:themeFillShade="BF"/>
      </w:tcPr>
    </w:tblStylePr>
  </w:style>
  <w:style w:type="paragraph" w:styleId="NormalWeb">
    <w:name w:val="Normal (Web)"/>
    <w:basedOn w:val="Normal"/>
    <w:uiPriority w:val="99"/>
    <w:semiHidden/>
    <w:unhideWhenUsed/>
    <w:rsid w:val="007B40B8"/>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7B40B8"/>
    <w:pPr>
      <w:spacing w:after="0" w:line="240" w:lineRule="auto"/>
    </w:pPr>
  </w:style>
  <w:style w:type="character" w:customStyle="1" w:styleId="NotatoverskriftTegn">
    <w:name w:val="Notatoverskrift Tegn"/>
    <w:basedOn w:val="Standardskriftforavsnitt"/>
    <w:link w:val="Notatoverskrift"/>
    <w:uiPriority w:val="99"/>
    <w:semiHidden/>
    <w:rsid w:val="007B40B8"/>
  </w:style>
  <w:style w:type="paragraph" w:styleId="Nummerertliste">
    <w:name w:val="List Number"/>
    <w:basedOn w:val="Normal"/>
    <w:uiPriority w:val="99"/>
    <w:semiHidden/>
    <w:unhideWhenUsed/>
    <w:rsid w:val="007B40B8"/>
    <w:pPr>
      <w:numPr>
        <w:numId w:val="5"/>
      </w:numPr>
      <w:contextualSpacing/>
    </w:pPr>
  </w:style>
  <w:style w:type="paragraph" w:styleId="Nummerertliste2">
    <w:name w:val="List Number 2"/>
    <w:basedOn w:val="Normal"/>
    <w:uiPriority w:val="99"/>
    <w:semiHidden/>
    <w:unhideWhenUsed/>
    <w:rsid w:val="007B40B8"/>
    <w:pPr>
      <w:numPr>
        <w:numId w:val="6"/>
      </w:numPr>
      <w:contextualSpacing/>
    </w:pPr>
  </w:style>
  <w:style w:type="paragraph" w:styleId="Nummerertliste3">
    <w:name w:val="List Number 3"/>
    <w:basedOn w:val="Normal"/>
    <w:uiPriority w:val="99"/>
    <w:semiHidden/>
    <w:unhideWhenUsed/>
    <w:rsid w:val="007B40B8"/>
    <w:pPr>
      <w:numPr>
        <w:numId w:val="7"/>
      </w:numPr>
      <w:contextualSpacing/>
    </w:pPr>
  </w:style>
  <w:style w:type="paragraph" w:styleId="Nummerertliste4">
    <w:name w:val="List Number 4"/>
    <w:basedOn w:val="Normal"/>
    <w:uiPriority w:val="99"/>
    <w:semiHidden/>
    <w:unhideWhenUsed/>
    <w:rsid w:val="007B40B8"/>
    <w:pPr>
      <w:numPr>
        <w:numId w:val="8"/>
      </w:numPr>
      <w:contextualSpacing/>
    </w:pPr>
  </w:style>
  <w:style w:type="paragraph" w:styleId="Nummerertliste5">
    <w:name w:val="List Number 5"/>
    <w:basedOn w:val="Normal"/>
    <w:uiPriority w:val="99"/>
    <w:semiHidden/>
    <w:unhideWhenUsed/>
    <w:rsid w:val="007B40B8"/>
    <w:pPr>
      <w:numPr>
        <w:numId w:val="9"/>
      </w:numPr>
      <w:contextualSpacing/>
    </w:pPr>
  </w:style>
  <w:style w:type="character" w:styleId="Omtale">
    <w:name w:val="Mention"/>
    <w:basedOn w:val="Standardskriftforavsnitt"/>
    <w:uiPriority w:val="99"/>
    <w:semiHidden/>
    <w:unhideWhenUsed/>
    <w:rsid w:val="007B40B8"/>
    <w:rPr>
      <w:color w:val="2B579A"/>
      <w:shd w:val="clear" w:color="auto" w:fill="E1DFDD"/>
    </w:rPr>
  </w:style>
  <w:style w:type="character" w:styleId="Plassholdertekst">
    <w:name w:val="Placeholder Text"/>
    <w:basedOn w:val="Standardskriftforavsnitt"/>
    <w:uiPriority w:val="99"/>
    <w:semiHidden/>
    <w:rsid w:val="007B40B8"/>
    <w:rPr>
      <w:color w:val="808080"/>
    </w:rPr>
  </w:style>
  <w:style w:type="paragraph" w:styleId="Punktliste">
    <w:name w:val="List Bullet"/>
    <w:basedOn w:val="Normal"/>
    <w:uiPriority w:val="99"/>
    <w:semiHidden/>
    <w:unhideWhenUsed/>
    <w:rsid w:val="007B40B8"/>
    <w:pPr>
      <w:numPr>
        <w:numId w:val="10"/>
      </w:numPr>
      <w:contextualSpacing/>
    </w:pPr>
  </w:style>
  <w:style w:type="paragraph" w:styleId="Punktliste2">
    <w:name w:val="List Bullet 2"/>
    <w:basedOn w:val="Normal"/>
    <w:uiPriority w:val="99"/>
    <w:semiHidden/>
    <w:unhideWhenUsed/>
    <w:rsid w:val="007B40B8"/>
    <w:pPr>
      <w:numPr>
        <w:numId w:val="11"/>
      </w:numPr>
      <w:contextualSpacing/>
    </w:pPr>
  </w:style>
  <w:style w:type="paragraph" w:styleId="Punktliste3">
    <w:name w:val="List Bullet 3"/>
    <w:basedOn w:val="Normal"/>
    <w:uiPriority w:val="99"/>
    <w:semiHidden/>
    <w:unhideWhenUsed/>
    <w:rsid w:val="007B40B8"/>
    <w:pPr>
      <w:numPr>
        <w:numId w:val="12"/>
      </w:numPr>
      <w:contextualSpacing/>
    </w:pPr>
  </w:style>
  <w:style w:type="paragraph" w:styleId="Punktliste4">
    <w:name w:val="List Bullet 4"/>
    <w:basedOn w:val="Normal"/>
    <w:uiPriority w:val="99"/>
    <w:semiHidden/>
    <w:unhideWhenUsed/>
    <w:rsid w:val="007B40B8"/>
    <w:pPr>
      <w:numPr>
        <w:numId w:val="13"/>
      </w:numPr>
      <w:contextualSpacing/>
    </w:pPr>
  </w:style>
  <w:style w:type="paragraph" w:styleId="Punktliste5">
    <w:name w:val="List Bullet 5"/>
    <w:basedOn w:val="Normal"/>
    <w:uiPriority w:val="99"/>
    <w:semiHidden/>
    <w:unhideWhenUsed/>
    <w:rsid w:val="007B40B8"/>
    <w:pPr>
      <w:numPr>
        <w:numId w:val="14"/>
      </w:numPr>
      <w:contextualSpacing/>
    </w:pPr>
  </w:style>
  <w:style w:type="paragraph" w:styleId="Rentekst">
    <w:name w:val="Plain Text"/>
    <w:basedOn w:val="Normal"/>
    <w:link w:val="RentekstTegn"/>
    <w:uiPriority w:val="99"/>
    <w:semiHidden/>
    <w:unhideWhenUsed/>
    <w:rsid w:val="007B40B8"/>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7B40B8"/>
    <w:rPr>
      <w:rFonts w:ascii="Consolas" w:hAnsi="Consolas"/>
      <w:sz w:val="21"/>
      <w:szCs w:val="21"/>
    </w:rPr>
  </w:style>
  <w:style w:type="table" w:styleId="Rutenettabell1lys">
    <w:name w:val="Grid Table 1 Light"/>
    <w:basedOn w:val="Vanligtabell"/>
    <w:uiPriority w:val="46"/>
    <w:rsid w:val="007B40B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7B40B8"/>
    <w:pPr>
      <w:spacing w:after="0" w:line="240" w:lineRule="auto"/>
    </w:pPr>
    <w:tblPr>
      <w:tblStyleRowBandSize w:val="1"/>
      <w:tblStyleColBandSize w:val="1"/>
      <w:tblBorders>
        <w:top w:val="single" w:sz="4" w:space="0" w:color="E5EBEE" w:themeColor="accent1" w:themeTint="66"/>
        <w:left w:val="single" w:sz="4" w:space="0" w:color="E5EBEE" w:themeColor="accent1" w:themeTint="66"/>
        <w:bottom w:val="single" w:sz="4" w:space="0" w:color="E5EBEE" w:themeColor="accent1" w:themeTint="66"/>
        <w:right w:val="single" w:sz="4" w:space="0" w:color="E5EBEE" w:themeColor="accent1" w:themeTint="66"/>
        <w:insideH w:val="single" w:sz="4" w:space="0" w:color="E5EBEE" w:themeColor="accent1" w:themeTint="66"/>
        <w:insideV w:val="single" w:sz="4" w:space="0" w:color="E5EBEE" w:themeColor="accent1" w:themeTint="66"/>
      </w:tblBorders>
    </w:tblPr>
    <w:tblStylePr w:type="firstRow">
      <w:rPr>
        <w:b/>
        <w:bCs/>
      </w:rPr>
      <w:tblPr/>
      <w:tcPr>
        <w:tcBorders>
          <w:bottom w:val="single" w:sz="12" w:space="0" w:color="D8E1E6" w:themeColor="accent1" w:themeTint="99"/>
        </w:tcBorders>
      </w:tcPr>
    </w:tblStylePr>
    <w:tblStylePr w:type="lastRow">
      <w:rPr>
        <w:b/>
        <w:bCs/>
      </w:rPr>
      <w:tblPr/>
      <w:tcPr>
        <w:tcBorders>
          <w:top w:val="double" w:sz="2" w:space="0" w:color="D8E1E6"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7B40B8"/>
    <w:pPr>
      <w:spacing w:after="0" w:line="240" w:lineRule="auto"/>
    </w:pPr>
    <w:tblPr>
      <w:tblStyleRowBandSize w:val="1"/>
      <w:tblStyleColBandSize w:val="1"/>
      <w:tblBorders>
        <w:top w:val="single" w:sz="4" w:space="0" w:color="C5D9CE" w:themeColor="accent2" w:themeTint="66"/>
        <w:left w:val="single" w:sz="4" w:space="0" w:color="C5D9CE" w:themeColor="accent2" w:themeTint="66"/>
        <w:bottom w:val="single" w:sz="4" w:space="0" w:color="C5D9CE" w:themeColor="accent2" w:themeTint="66"/>
        <w:right w:val="single" w:sz="4" w:space="0" w:color="C5D9CE" w:themeColor="accent2" w:themeTint="66"/>
        <w:insideH w:val="single" w:sz="4" w:space="0" w:color="C5D9CE" w:themeColor="accent2" w:themeTint="66"/>
        <w:insideV w:val="single" w:sz="4" w:space="0" w:color="C5D9CE" w:themeColor="accent2" w:themeTint="66"/>
      </w:tblBorders>
    </w:tblPr>
    <w:tblStylePr w:type="firstRow">
      <w:rPr>
        <w:b/>
        <w:bCs/>
      </w:rPr>
      <w:tblPr/>
      <w:tcPr>
        <w:tcBorders>
          <w:bottom w:val="single" w:sz="12" w:space="0" w:color="A8C7B6" w:themeColor="accent2" w:themeTint="99"/>
        </w:tcBorders>
      </w:tcPr>
    </w:tblStylePr>
    <w:tblStylePr w:type="lastRow">
      <w:rPr>
        <w:b/>
        <w:bCs/>
      </w:rPr>
      <w:tblPr/>
      <w:tcPr>
        <w:tcBorders>
          <w:top w:val="double" w:sz="2" w:space="0" w:color="A8C7B6"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7B40B8"/>
    <w:pPr>
      <w:spacing w:after="0" w:line="240" w:lineRule="auto"/>
    </w:pPr>
    <w:tblPr>
      <w:tblStyleRowBandSize w:val="1"/>
      <w:tblStyleColBandSize w:val="1"/>
      <w:tblBorders>
        <w:top w:val="single" w:sz="4" w:space="0" w:color="DEF2E0" w:themeColor="accent3" w:themeTint="66"/>
        <w:left w:val="single" w:sz="4" w:space="0" w:color="DEF2E0" w:themeColor="accent3" w:themeTint="66"/>
        <w:bottom w:val="single" w:sz="4" w:space="0" w:color="DEF2E0" w:themeColor="accent3" w:themeTint="66"/>
        <w:right w:val="single" w:sz="4" w:space="0" w:color="DEF2E0" w:themeColor="accent3" w:themeTint="66"/>
        <w:insideH w:val="single" w:sz="4" w:space="0" w:color="DEF2E0" w:themeColor="accent3" w:themeTint="66"/>
        <w:insideV w:val="single" w:sz="4" w:space="0" w:color="DEF2E0" w:themeColor="accent3" w:themeTint="66"/>
      </w:tblBorders>
    </w:tblPr>
    <w:tblStylePr w:type="firstRow">
      <w:rPr>
        <w:b/>
        <w:bCs/>
      </w:rPr>
      <w:tblPr/>
      <w:tcPr>
        <w:tcBorders>
          <w:bottom w:val="single" w:sz="12" w:space="0" w:color="CDEBD1" w:themeColor="accent3" w:themeTint="99"/>
        </w:tcBorders>
      </w:tcPr>
    </w:tblStylePr>
    <w:tblStylePr w:type="lastRow">
      <w:rPr>
        <w:b/>
        <w:bCs/>
      </w:rPr>
      <w:tblPr/>
      <w:tcPr>
        <w:tcBorders>
          <w:top w:val="double" w:sz="2" w:space="0" w:color="CDEBD1"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7B40B8"/>
    <w:pPr>
      <w:spacing w:after="0" w:line="240" w:lineRule="auto"/>
    </w:pPr>
    <w:tblPr>
      <w:tblStyleRowBandSize w:val="1"/>
      <w:tblStyleColBandSize w:val="1"/>
      <w:tblBorders>
        <w:top w:val="single" w:sz="4" w:space="0" w:color="80FFE8" w:themeColor="accent4" w:themeTint="66"/>
        <w:left w:val="single" w:sz="4" w:space="0" w:color="80FFE8" w:themeColor="accent4" w:themeTint="66"/>
        <w:bottom w:val="single" w:sz="4" w:space="0" w:color="80FFE8" w:themeColor="accent4" w:themeTint="66"/>
        <w:right w:val="single" w:sz="4" w:space="0" w:color="80FFE8" w:themeColor="accent4" w:themeTint="66"/>
        <w:insideH w:val="single" w:sz="4" w:space="0" w:color="80FFE8" w:themeColor="accent4" w:themeTint="66"/>
        <w:insideV w:val="single" w:sz="4" w:space="0" w:color="80FFE8" w:themeColor="accent4" w:themeTint="66"/>
      </w:tblBorders>
    </w:tblPr>
    <w:tblStylePr w:type="firstRow">
      <w:rPr>
        <w:b/>
        <w:bCs/>
      </w:rPr>
      <w:tblPr/>
      <w:tcPr>
        <w:tcBorders>
          <w:bottom w:val="single" w:sz="12" w:space="0" w:color="40FFDD" w:themeColor="accent4" w:themeTint="99"/>
        </w:tcBorders>
      </w:tcPr>
    </w:tblStylePr>
    <w:tblStylePr w:type="lastRow">
      <w:rPr>
        <w:b/>
        <w:bCs/>
      </w:rPr>
      <w:tblPr/>
      <w:tcPr>
        <w:tcBorders>
          <w:top w:val="double" w:sz="2" w:space="0" w:color="40FFDD"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7B40B8"/>
    <w:pPr>
      <w:spacing w:after="0" w:line="240" w:lineRule="auto"/>
    </w:pPr>
    <w:tblPr>
      <w:tblStyleRowBandSize w:val="1"/>
      <w:tblStyleColBandSize w:val="1"/>
      <w:tblBorders>
        <w:top w:val="single" w:sz="4" w:space="0" w:color="D9F790" w:themeColor="accent5" w:themeTint="66"/>
        <w:left w:val="single" w:sz="4" w:space="0" w:color="D9F790" w:themeColor="accent5" w:themeTint="66"/>
        <w:bottom w:val="single" w:sz="4" w:space="0" w:color="D9F790" w:themeColor="accent5" w:themeTint="66"/>
        <w:right w:val="single" w:sz="4" w:space="0" w:color="D9F790" w:themeColor="accent5" w:themeTint="66"/>
        <w:insideH w:val="single" w:sz="4" w:space="0" w:color="D9F790" w:themeColor="accent5" w:themeTint="66"/>
        <w:insideV w:val="single" w:sz="4" w:space="0" w:color="D9F790" w:themeColor="accent5" w:themeTint="66"/>
      </w:tblBorders>
    </w:tblPr>
    <w:tblStylePr w:type="firstRow">
      <w:rPr>
        <w:b/>
        <w:bCs/>
      </w:rPr>
      <w:tblPr/>
      <w:tcPr>
        <w:tcBorders>
          <w:bottom w:val="single" w:sz="12" w:space="0" w:color="C6F359" w:themeColor="accent5" w:themeTint="99"/>
        </w:tcBorders>
      </w:tcPr>
    </w:tblStylePr>
    <w:tblStylePr w:type="lastRow">
      <w:rPr>
        <w:b/>
        <w:bCs/>
      </w:rPr>
      <w:tblPr/>
      <w:tcPr>
        <w:tcBorders>
          <w:top w:val="double" w:sz="2" w:space="0" w:color="C6F359"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7B40B8"/>
    <w:pPr>
      <w:spacing w:after="0" w:line="240" w:lineRule="auto"/>
    </w:pPr>
    <w:tblPr>
      <w:tblStyleRowBandSize w:val="1"/>
      <w:tblStyleColBandSize w:val="1"/>
      <w:tblBorders>
        <w:top w:val="single" w:sz="4" w:space="0" w:color="FFE8B4" w:themeColor="accent6" w:themeTint="66"/>
        <w:left w:val="single" w:sz="4" w:space="0" w:color="FFE8B4" w:themeColor="accent6" w:themeTint="66"/>
        <w:bottom w:val="single" w:sz="4" w:space="0" w:color="FFE8B4" w:themeColor="accent6" w:themeTint="66"/>
        <w:right w:val="single" w:sz="4" w:space="0" w:color="FFE8B4" w:themeColor="accent6" w:themeTint="66"/>
        <w:insideH w:val="single" w:sz="4" w:space="0" w:color="FFE8B4" w:themeColor="accent6" w:themeTint="66"/>
        <w:insideV w:val="single" w:sz="4" w:space="0" w:color="FFE8B4" w:themeColor="accent6" w:themeTint="66"/>
      </w:tblBorders>
    </w:tblPr>
    <w:tblStylePr w:type="firstRow">
      <w:rPr>
        <w:b/>
        <w:bCs/>
      </w:rPr>
      <w:tblPr/>
      <w:tcPr>
        <w:tcBorders>
          <w:bottom w:val="single" w:sz="12" w:space="0" w:color="FFDD8F" w:themeColor="accent6" w:themeTint="99"/>
        </w:tcBorders>
      </w:tcPr>
    </w:tblStylePr>
    <w:tblStylePr w:type="lastRow">
      <w:rPr>
        <w:b/>
        <w:bCs/>
      </w:rPr>
      <w:tblPr/>
      <w:tcPr>
        <w:tcBorders>
          <w:top w:val="double" w:sz="2" w:space="0" w:color="FFDD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7B40B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7B40B8"/>
    <w:pPr>
      <w:spacing w:after="0" w:line="240" w:lineRule="auto"/>
    </w:pPr>
    <w:tblPr>
      <w:tblStyleRowBandSize w:val="1"/>
      <w:tblStyleColBandSize w:val="1"/>
      <w:tblBorders>
        <w:top w:val="single" w:sz="2" w:space="0" w:color="D8E1E6" w:themeColor="accent1" w:themeTint="99"/>
        <w:bottom w:val="single" w:sz="2" w:space="0" w:color="D8E1E6" w:themeColor="accent1" w:themeTint="99"/>
        <w:insideH w:val="single" w:sz="2" w:space="0" w:color="D8E1E6" w:themeColor="accent1" w:themeTint="99"/>
        <w:insideV w:val="single" w:sz="2" w:space="0" w:color="D8E1E6" w:themeColor="accent1" w:themeTint="99"/>
      </w:tblBorders>
    </w:tblPr>
    <w:tblStylePr w:type="firstRow">
      <w:rPr>
        <w:b/>
        <w:bCs/>
      </w:rPr>
      <w:tblPr/>
      <w:tcPr>
        <w:tcBorders>
          <w:top w:val="nil"/>
          <w:bottom w:val="single" w:sz="12" w:space="0" w:color="D8E1E6" w:themeColor="accent1" w:themeTint="99"/>
          <w:insideH w:val="nil"/>
          <w:insideV w:val="nil"/>
        </w:tcBorders>
        <w:shd w:val="clear" w:color="auto" w:fill="FFFFFF" w:themeFill="background1"/>
      </w:tcPr>
    </w:tblStylePr>
    <w:tblStylePr w:type="lastRow">
      <w:rPr>
        <w:b/>
        <w:bCs/>
      </w:rPr>
      <w:tblPr/>
      <w:tcPr>
        <w:tcBorders>
          <w:top w:val="double" w:sz="2" w:space="0" w:color="D8E1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2uthevingsfarge2">
    <w:name w:val="Grid Table 2 Accent 2"/>
    <w:basedOn w:val="Vanligtabell"/>
    <w:uiPriority w:val="47"/>
    <w:rsid w:val="007B40B8"/>
    <w:pPr>
      <w:spacing w:after="0" w:line="240" w:lineRule="auto"/>
    </w:pPr>
    <w:tblPr>
      <w:tblStyleRowBandSize w:val="1"/>
      <w:tblStyleColBandSize w:val="1"/>
      <w:tblBorders>
        <w:top w:val="single" w:sz="2" w:space="0" w:color="A8C7B6" w:themeColor="accent2" w:themeTint="99"/>
        <w:bottom w:val="single" w:sz="2" w:space="0" w:color="A8C7B6" w:themeColor="accent2" w:themeTint="99"/>
        <w:insideH w:val="single" w:sz="2" w:space="0" w:color="A8C7B6" w:themeColor="accent2" w:themeTint="99"/>
        <w:insideV w:val="single" w:sz="2" w:space="0" w:color="A8C7B6" w:themeColor="accent2" w:themeTint="99"/>
      </w:tblBorders>
    </w:tblPr>
    <w:tblStylePr w:type="firstRow">
      <w:rPr>
        <w:b/>
        <w:bCs/>
      </w:rPr>
      <w:tblPr/>
      <w:tcPr>
        <w:tcBorders>
          <w:top w:val="nil"/>
          <w:bottom w:val="single" w:sz="12" w:space="0" w:color="A8C7B6" w:themeColor="accent2" w:themeTint="99"/>
          <w:insideH w:val="nil"/>
          <w:insideV w:val="nil"/>
        </w:tcBorders>
        <w:shd w:val="clear" w:color="auto" w:fill="FFFFFF" w:themeFill="background1"/>
      </w:tcPr>
    </w:tblStylePr>
    <w:tblStylePr w:type="lastRow">
      <w:rPr>
        <w:b/>
        <w:bCs/>
      </w:rPr>
      <w:tblPr/>
      <w:tcPr>
        <w:tcBorders>
          <w:top w:val="double" w:sz="2" w:space="0" w:color="A8C7B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2uthevingsfarge3">
    <w:name w:val="Grid Table 2 Accent 3"/>
    <w:basedOn w:val="Vanligtabell"/>
    <w:uiPriority w:val="47"/>
    <w:rsid w:val="007B40B8"/>
    <w:pPr>
      <w:spacing w:after="0" w:line="240" w:lineRule="auto"/>
    </w:pPr>
    <w:tblPr>
      <w:tblStyleRowBandSize w:val="1"/>
      <w:tblStyleColBandSize w:val="1"/>
      <w:tblBorders>
        <w:top w:val="single" w:sz="2" w:space="0" w:color="CDEBD1" w:themeColor="accent3" w:themeTint="99"/>
        <w:bottom w:val="single" w:sz="2" w:space="0" w:color="CDEBD1" w:themeColor="accent3" w:themeTint="99"/>
        <w:insideH w:val="single" w:sz="2" w:space="0" w:color="CDEBD1" w:themeColor="accent3" w:themeTint="99"/>
        <w:insideV w:val="single" w:sz="2" w:space="0" w:color="CDEBD1" w:themeColor="accent3" w:themeTint="99"/>
      </w:tblBorders>
    </w:tblPr>
    <w:tblStylePr w:type="firstRow">
      <w:rPr>
        <w:b/>
        <w:bCs/>
      </w:rPr>
      <w:tblPr/>
      <w:tcPr>
        <w:tcBorders>
          <w:top w:val="nil"/>
          <w:bottom w:val="single" w:sz="12" w:space="0" w:color="CDEBD1" w:themeColor="accent3" w:themeTint="99"/>
          <w:insideH w:val="nil"/>
          <w:insideV w:val="nil"/>
        </w:tcBorders>
        <w:shd w:val="clear" w:color="auto" w:fill="FFFFFF" w:themeFill="background1"/>
      </w:tcPr>
    </w:tblStylePr>
    <w:tblStylePr w:type="lastRow">
      <w:rPr>
        <w:b/>
        <w:bCs/>
      </w:rPr>
      <w:tblPr/>
      <w:tcPr>
        <w:tcBorders>
          <w:top w:val="double" w:sz="2" w:space="0" w:color="CDEBD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2uthevingsfarge4">
    <w:name w:val="Grid Table 2 Accent 4"/>
    <w:basedOn w:val="Vanligtabell"/>
    <w:uiPriority w:val="47"/>
    <w:rsid w:val="007B40B8"/>
    <w:pPr>
      <w:spacing w:after="0" w:line="240" w:lineRule="auto"/>
    </w:pPr>
    <w:tblPr>
      <w:tblStyleRowBandSize w:val="1"/>
      <w:tblStyleColBandSize w:val="1"/>
      <w:tblBorders>
        <w:top w:val="single" w:sz="2" w:space="0" w:color="40FFDD" w:themeColor="accent4" w:themeTint="99"/>
        <w:bottom w:val="single" w:sz="2" w:space="0" w:color="40FFDD" w:themeColor="accent4" w:themeTint="99"/>
        <w:insideH w:val="single" w:sz="2" w:space="0" w:color="40FFDD" w:themeColor="accent4" w:themeTint="99"/>
        <w:insideV w:val="single" w:sz="2" w:space="0" w:color="40FFDD" w:themeColor="accent4" w:themeTint="99"/>
      </w:tblBorders>
    </w:tblPr>
    <w:tblStylePr w:type="firstRow">
      <w:rPr>
        <w:b/>
        <w:bCs/>
      </w:rPr>
      <w:tblPr/>
      <w:tcPr>
        <w:tcBorders>
          <w:top w:val="nil"/>
          <w:bottom w:val="single" w:sz="12" w:space="0" w:color="40FFDD" w:themeColor="accent4" w:themeTint="99"/>
          <w:insideH w:val="nil"/>
          <w:insideV w:val="nil"/>
        </w:tcBorders>
        <w:shd w:val="clear" w:color="auto" w:fill="FFFFFF" w:themeFill="background1"/>
      </w:tcPr>
    </w:tblStylePr>
    <w:tblStylePr w:type="lastRow">
      <w:rPr>
        <w:b/>
        <w:bCs/>
      </w:rPr>
      <w:tblPr/>
      <w:tcPr>
        <w:tcBorders>
          <w:top w:val="double" w:sz="2" w:space="0" w:color="40FFD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2uthevingsfarge5">
    <w:name w:val="Grid Table 2 Accent 5"/>
    <w:basedOn w:val="Vanligtabell"/>
    <w:uiPriority w:val="47"/>
    <w:rsid w:val="007B40B8"/>
    <w:pPr>
      <w:spacing w:after="0" w:line="240" w:lineRule="auto"/>
    </w:pPr>
    <w:tblPr>
      <w:tblStyleRowBandSize w:val="1"/>
      <w:tblStyleColBandSize w:val="1"/>
      <w:tblBorders>
        <w:top w:val="single" w:sz="2" w:space="0" w:color="C6F359" w:themeColor="accent5" w:themeTint="99"/>
        <w:bottom w:val="single" w:sz="2" w:space="0" w:color="C6F359" w:themeColor="accent5" w:themeTint="99"/>
        <w:insideH w:val="single" w:sz="2" w:space="0" w:color="C6F359" w:themeColor="accent5" w:themeTint="99"/>
        <w:insideV w:val="single" w:sz="2" w:space="0" w:color="C6F359" w:themeColor="accent5" w:themeTint="99"/>
      </w:tblBorders>
    </w:tblPr>
    <w:tblStylePr w:type="firstRow">
      <w:rPr>
        <w:b/>
        <w:bCs/>
      </w:rPr>
      <w:tblPr/>
      <w:tcPr>
        <w:tcBorders>
          <w:top w:val="nil"/>
          <w:bottom w:val="single" w:sz="12" w:space="0" w:color="C6F359" w:themeColor="accent5" w:themeTint="99"/>
          <w:insideH w:val="nil"/>
          <w:insideV w:val="nil"/>
        </w:tcBorders>
        <w:shd w:val="clear" w:color="auto" w:fill="FFFFFF" w:themeFill="background1"/>
      </w:tcPr>
    </w:tblStylePr>
    <w:tblStylePr w:type="lastRow">
      <w:rPr>
        <w:b/>
        <w:bCs/>
      </w:rPr>
      <w:tblPr/>
      <w:tcPr>
        <w:tcBorders>
          <w:top w:val="double" w:sz="2" w:space="0" w:color="C6F35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2uthevingsfarge6">
    <w:name w:val="Grid Table 2 Accent 6"/>
    <w:basedOn w:val="Vanligtabell"/>
    <w:uiPriority w:val="47"/>
    <w:rsid w:val="007B40B8"/>
    <w:pPr>
      <w:spacing w:after="0" w:line="240" w:lineRule="auto"/>
    </w:pPr>
    <w:tblPr>
      <w:tblStyleRowBandSize w:val="1"/>
      <w:tblStyleColBandSize w:val="1"/>
      <w:tblBorders>
        <w:top w:val="single" w:sz="2" w:space="0" w:color="FFDD8F" w:themeColor="accent6" w:themeTint="99"/>
        <w:bottom w:val="single" w:sz="2" w:space="0" w:color="FFDD8F" w:themeColor="accent6" w:themeTint="99"/>
        <w:insideH w:val="single" w:sz="2" w:space="0" w:color="FFDD8F" w:themeColor="accent6" w:themeTint="99"/>
        <w:insideV w:val="single" w:sz="2" w:space="0" w:color="FFDD8F" w:themeColor="accent6" w:themeTint="99"/>
      </w:tblBorders>
    </w:tblPr>
    <w:tblStylePr w:type="firstRow">
      <w:rPr>
        <w:b/>
        <w:bCs/>
      </w:rPr>
      <w:tblPr/>
      <w:tcPr>
        <w:tcBorders>
          <w:top w:val="nil"/>
          <w:bottom w:val="single" w:sz="12" w:space="0" w:color="FFDD8F" w:themeColor="accent6" w:themeTint="99"/>
          <w:insideH w:val="nil"/>
          <w:insideV w:val="nil"/>
        </w:tcBorders>
        <w:shd w:val="clear" w:color="auto" w:fill="FFFFFF" w:themeFill="background1"/>
      </w:tcPr>
    </w:tblStylePr>
    <w:tblStylePr w:type="lastRow">
      <w:rPr>
        <w:b/>
        <w:bCs/>
      </w:rPr>
      <w:tblPr/>
      <w:tcPr>
        <w:tcBorders>
          <w:top w:val="double" w:sz="2" w:space="0" w:color="FFDD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3">
    <w:name w:val="Grid Table 3"/>
    <w:basedOn w:val="Vanligtabell"/>
    <w:uiPriority w:val="48"/>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bottom w:val="single" w:sz="4" w:space="0" w:color="D8E1E6" w:themeColor="accent1" w:themeTint="99"/>
        </w:tcBorders>
      </w:tcPr>
    </w:tblStylePr>
    <w:tblStylePr w:type="nwCell">
      <w:tblPr/>
      <w:tcPr>
        <w:tcBorders>
          <w:bottom w:val="single" w:sz="4" w:space="0" w:color="D8E1E6" w:themeColor="accent1" w:themeTint="99"/>
        </w:tcBorders>
      </w:tcPr>
    </w:tblStylePr>
    <w:tblStylePr w:type="seCell">
      <w:tblPr/>
      <w:tcPr>
        <w:tcBorders>
          <w:top w:val="single" w:sz="4" w:space="0" w:color="D8E1E6" w:themeColor="accent1" w:themeTint="99"/>
        </w:tcBorders>
      </w:tcPr>
    </w:tblStylePr>
    <w:tblStylePr w:type="swCell">
      <w:tblPr/>
      <w:tcPr>
        <w:tcBorders>
          <w:top w:val="single" w:sz="4" w:space="0" w:color="D8E1E6" w:themeColor="accent1" w:themeTint="99"/>
        </w:tcBorders>
      </w:tcPr>
    </w:tblStylePr>
  </w:style>
  <w:style w:type="table" w:styleId="Rutenettabell3uthevingsfarge2">
    <w:name w:val="Grid Table 3 Accent 2"/>
    <w:basedOn w:val="Vanligtabell"/>
    <w:uiPriority w:val="48"/>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bottom w:val="single" w:sz="4" w:space="0" w:color="A8C7B6" w:themeColor="accent2" w:themeTint="99"/>
        </w:tcBorders>
      </w:tcPr>
    </w:tblStylePr>
    <w:tblStylePr w:type="nwCell">
      <w:tblPr/>
      <w:tcPr>
        <w:tcBorders>
          <w:bottom w:val="single" w:sz="4" w:space="0" w:color="A8C7B6" w:themeColor="accent2" w:themeTint="99"/>
        </w:tcBorders>
      </w:tcPr>
    </w:tblStylePr>
    <w:tblStylePr w:type="seCell">
      <w:tblPr/>
      <w:tcPr>
        <w:tcBorders>
          <w:top w:val="single" w:sz="4" w:space="0" w:color="A8C7B6" w:themeColor="accent2" w:themeTint="99"/>
        </w:tcBorders>
      </w:tcPr>
    </w:tblStylePr>
    <w:tblStylePr w:type="swCell">
      <w:tblPr/>
      <w:tcPr>
        <w:tcBorders>
          <w:top w:val="single" w:sz="4" w:space="0" w:color="A8C7B6" w:themeColor="accent2" w:themeTint="99"/>
        </w:tcBorders>
      </w:tcPr>
    </w:tblStylePr>
  </w:style>
  <w:style w:type="table" w:styleId="Rutenettabell3uthevingsfarge3">
    <w:name w:val="Grid Table 3 Accent 3"/>
    <w:basedOn w:val="Vanligtabell"/>
    <w:uiPriority w:val="48"/>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bottom w:val="single" w:sz="4" w:space="0" w:color="CDEBD1" w:themeColor="accent3" w:themeTint="99"/>
        </w:tcBorders>
      </w:tcPr>
    </w:tblStylePr>
    <w:tblStylePr w:type="nwCell">
      <w:tblPr/>
      <w:tcPr>
        <w:tcBorders>
          <w:bottom w:val="single" w:sz="4" w:space="0" w:color="CDEBD1" w:themeColor="accent3" w:themeTint="99"/>
        </w:tcBorders>
      </w:tcPr>
    </w:tblStylePr>
    <w:tblStylePr w:type="seCell">
      <w:tblPr/>
      <w:tcPr>
        <w:tcBorders>
          <w:top w:val="single" w:sz="4" w:space="0" w:color="CDEBD1" w:themeColor="accent3" w:themeTint="99"/>
        </w:tcBorders>
      </w:tcPr>
    </w:tblStylePr>
    <w:tblStylePr w:type="swCell">
      <w:tblPr/>
      <w:tcPr>
        <w:tcBorders>
          <w:top w:val="single" w:sz="4" w:space="0" w:color="CDEBD1" w:themeColor="accent3" w:themeTint="99"/>
        </w:tcBorders>
      </w:tcPr>
    </w:tblStylePr>
  </w:style>
  <w:style w:type="table" w:styleId="Rutenettabell3uthevingsfarge4">
    <w:name w:val="Grid Table 3 Accent 4"/>
    <w:basedOn w:val="Vanligtabell"/>
    <w:uiPriority w:val="48"/>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bottom w:val="single" w:sz="4" w:space="0" w:color="40FFDD" w:themeColor="accent4" w:themeTint="99"/>
        </w:tcBorders>
      </w:tcPr>
    </w:tblStylePr>
    <w:tblStylePr w:type="nwCell">
      <w:tblPr/>
      <w:tcPr>
        <w:tcBorders>
          <w:bottom w:val="single" w:sz="4" w:space="0" w:color="40FFDD" w:themeColor="accent4" w:themeTint="99"/>
        </w:tcBorders>
      </w:tcPr>
    </w:tblStylePr>
    <w:tblStylePr w:type="seCell">
      <w:tblPr/>
      <w:tcPr>
        <w:tcBorders>
          <w:top w:val="single" w:sz="4" w:space="0" w:color="40FFDD" w:themeColor="accent4" w:themeTint="99"/>
        </w:tcBorders>
      </w:tcPr>
    </w:tblStylePr>
    <w:tblStylePr w:type="swCell">
      <w:tblPr/>
      <w:tcPr>
        <w:tcBorders>
          <w:top w:val="single" w:sz="4" w:space="0" w:color="40FFDD" w:themeColor="accent4" w:themeTint="99"/>
        </w:tcBorders>
      </w:tcPr>
    </w:tblStylePr>
  </w:style>
  <w:style w:type="table" w:styleId="Rutenettabell3uthevingsfarge5">
    <w:name w:val="Grid Table 3 Accent 5"/>
    <w:basedOn w:val="Vanligtabell"/>
    <w:uiPriority w:val="48"/>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bottom w:val="single" w:sz="4" w:space="0" w:color="C6F359" w:themeColor="accent5" w:themeTint="99"/>
        </w:tcBorders>
      </w:tcPr>
    </w:tblStylePr>
    <w:tblStylePr w:type="nwCell">
      <w:tblPr/>
      <w:tcPr>
        <w:tcBorders>
          <w:bottom w:val="single" w:sz="4" w:space="0" w:color="C6F359" w:themeColor="accent5" w:themeTint="99"/>
        </w:tcBorders>
      </w:tcPr>
    </w:tblStylePr>
    <w:tblStylePr w:type="seCell">
      <w:tblPr/>
      <w:tcPr>
        <w:tcBorders>
          <w:top w:val="single" w:sz="4" w:space="0" w:color="C6F359" w:themeColor="accent5" w:themeTint="99"/>
        </w:tcBorders>
      </w:tcPr>
    </w:tblStylePr>
    <w:tblStylePr w:type="swCell">
      <w:tblPr/>
      <w:tcPr>
        <w:tcBorders>
          <w:top w:val="single" w:sz="4" w:space="0" w:color="C6F359" w:themeColor="accent5" w:themeTint="99"/>
        </w:tcBorders>
      </w:tcPr>
    </w:tblStylePr>
  </w:style>
  <w:style w:type="table" w:styleId="Rutenettabell3uthevingsfarge6">
    <w:name w:val="Grid Table 3 Accent 6"/>
    <w:basedOn w:val="Vanligtabell"/>
    <w:uiPriority w:val="48"/>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bottom w:val="single" w:sz="4" w:space="0" w:color="FFDD8F" w:themeColor="accent6" w:themeTint="99"/>
        </w:tcBorders>
      </w:tcPr>
    </w:tblStylePr>
    <w:tblStylePr w:type="nwCell">
      <w:tblPr/>
      <w:tcPr>
        <w:tcBorders>
          <w:bottom w:val="single" w:sz="4" w:space="0" w:color="FFDD8F" w:themeColor="accent6" w:themeTint="99"/>
        </w:tcBorders>
      </w:tcPr>
    </w:tblStylePr>
    <w:tblStylePr w:type="seCell">
      <w:tblPr/>
      <w:tcPr>
        <w:tcBorders>
          <w:top w:val="single" w:sz="4" w:space="0" w:color="FFDD8F" w:themeColor="accent6" w:themeTint="99"/>
        </w:tcBorders>
      </w:tcPr>
    </w:tblStylePr>
    <w:tblStylePr w:type="swCell">
      <w:tblPr/>
      <w:tcPr>
        <w:tcBorders>
          <w:top w:val="single" w:sz="4" w:space="0" w:color="FFDD8F" w:themeColor="accent6" w:themeTint="99"/>
        </w:tcBorders>
      </w:tcPr>
    </w:tblStylePr>
  </w:style>
  <w:style w:type="table" w:styleId="Rutenettabell4">
    <w:name w:val="Grid Table 4"/>
    <w:basedOn w:val="Vanligtabell"/>
    <w:uiPriority w:val="49"/>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color w:val="FFFFFF" w:themeColor="background1"/>
      </w:rPr>
      <w:tblPr/>
      <w:tcPr>
        <w:tcBorders>
          <w:top w:val="single" w:sz="4" w:space="0" w:color="BFCED6" w:themeColor="accent1"/>
          <w:left w:val="single" w:sz="4" w:space="0" w:color="BFCED6" w:themeColor="accent1"/>
          <w:bottom w:val="single" w:sz="4" w:space="0" w:color="BFCED6" w:themeColor="accent1"/>
          <w:right w:val="single" w:sz="4" w:space="0" w:color="BFCED6" w:themeColor="accent1"/>
          <w:insideH w:val="nil"/>
          <w:insideV w:val="nil"/>
        </w:tcBorders>
        <w:shd w:val="clear" w:color="auto" w:fill="BFCED6" w:themeFill="accent1"/>
      </w:tcPr>
    </w:tblStylePr>
    <w:tblStylePr w:type="lastRow">
      <w:rPr>
        <w:b/>
        <w:bCs/>
      </w:rPr>
      <w:tblPr/>
      <w:tcPr>
        <w:tcBorders>
          <w:top w:val="double" w:sz="4" w:space="0" w:color="BFCED6" w:themeColor="accent1"/>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4uthevingsfarge2">
    <w:name w:val="Grid Table 4 Accent 2"/>
    <w:basedOn w:val="Vanligtabell"/>
    <w:uiPriority w:val="49"/>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color w:val="FFFFFF" w:themeColor="background1"/>
      </w:rPr>
      <w:tblPr/>
      <w:tcPr>
        <w:tcBorders>
          <w:top w:val="single" w:sz="4" w:space="0" w:color="6FA287" w:themeColor="accent2"/>
          <w:left w:val="single" w:sz="4" w:space="0" w:color="6FA287" w:themeColor="accent2"/>
          <w:bottom w:val="single" w:sz="4" w:space="0" w:color="6FA287" w:themeColor="accent2"/>
          <w:right w:val="single" w:sz="4" w:space="0" w:color="6FA287" w:themeColor="accent2"/>
          <w:insideH w:val="nil"/>
          <w:insideV w:val="nil"/>
        </w:tcBorders>
        <w:shd w:val="clear" w:color="auto" w:fill="6FA287" w:themeFill="accent2"/>
      </w:tcPr>
    </w:tblStylePr>
    <w:tblStylePr w:type="lastRow">
      <w:rPr>
        <w:b/>
        <w:bCs/>
      </w:rPr>
      <w:tblPr/>
      <w:tcPr>
        <w:tcBorders>
          <w:top w:val="double" w:sz="4" w:space="0" w:color="6FA287" w:themeColor="accent2"/>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4uthevingsfarge3">
    <w:name w:val="Grid Table 4 Accent 3"/>
    <w:basedOn w:val="Vanligtabell"/>
    <w:uiPriority w:val="49"/>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color w:val="FFFFFF" w:themeColor="background1"/>
      </w:rPr>
      <w:tblPr/>
      <w:tcPr>
        <w:tcBorders>
          <w:top w:val="single" w:sz="4" w:space="0" w:color="ADDFB3" w:themeColor="accent3"/>
          <w:left w:val="single" w:sz="4" w:space="0" w:color="ADDFB3" w:themeColor="accent3"/>
          <w:bottom w:val="single" w:sz="4" w:space="0" w:color="ADDFB3" w:themeColor="accent3"/>
          <w:right w:val="single" w:sz="4" w:space="0" w:color="ADDFB3" w:themeColor="accent3"/>
          <w:insideH w:val="nil"/>
          <w:insideV w:val="nil"/>
        </w:tcBorders>
        <w:shd w:val="clear" w:color="auto" w:fill="ADDFB3" w:themeFill="accent3"/>
      </w:tcPr>
    </w:tblStylePr>
    <w:tblStylePr w:type="lastRow">
      <w:rPr>
        <w:b/>
        <w:bCs/>
      </w:rPr>
      <w:tblPr/>
      <w:tcPr>
        <w:tcBorders>
          <w:top w:val="double" w:sz="4" w:space="0" w:color="ADDFB3" w:themeColor="accent3"/>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4uthevingsfarge4">
    <w:name w:val="Grid Table 4 Accent 4"/>
    <w:basedOn w:val="Vanligtabell"/>
    <w:uiPriority w:val="49"/>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color w:val="FFFFFF" w:themeColor="background1"/>
      </w:rPr>
      <w:tblPr/>
      <w:tcPr>
        <w:tcBorders>
          <w:top w:val="single" w:sz="4" w:space="0" w:color="00C19F" w:themeColor="accent4"/>
          <w:left w:val="single" w:sz="4" w:space="0" w:color="00C19F" w:themeColor="accent4"/>
          <w:bottom w:val="single" w:sz="4" w:space="0" w:color="00C19F" w:themeColor="accent4"/>
          <w:right w:val="single" w:sz="4" w:space="0" w:color="00C19F" w:themeColor="accent4"/>
          <w:insideH w:val="nil"/>
          <w:insideV w:val="nil"/>
        </w:tcBorders>
        <w:shd w:val="clear" w:color="auto" w:fill="00C19F" w:themeFill="accent4"/>
      </w:tcPr>
    </w:tblStylePr>
    <w:tblStylePr w:type="lastRow">
      <w:rPr>
        <w:b/>
        <w:bCs/>
      </w:rPr>
      <w:tblPr/>
      <w:tcPr>
        <w:tcBorders>
          <w:top w:val="double" w:sz="4" w:space="0" w:color="00C19F" w:themeColor="accent4"/>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4uthevingsfarge5">
    <w:name w:val="Grid Table 4 Accent 5"/>
    <w:basedOn w:val="Vanligtabell"/>
    <w:uiPriority w:val="49"/>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color w:val="FFFFFF" w:themeColor="background1"/>
      </w:rPr>
      <w:tblPr/>
      <w:tcPr>
        <w:tcBorders>
          <w:top w:val="single" w:sz="4" w:space="0" w:color="93C90E" w:themeColor="accent5"/>
          <w:left w:val="single" w:sz="4" w:space="0" w:color="93C90E" w:themeColor="accent5"/>
          <w:bottom w:val="single" w:sz="4" w:space="0" w:color="93C90E" w:themeColor="accent5"/>
          <w:right w:val="single" w:sz="4" w:space="0" w:color="93C90E" w:themeColor="accent5"/>
          <w:insideH w:val="nil"/>
          <w:insideV w:val="nil"/>
        </w:tcBorders>
        <w:shd w:val="clear" w:color="auto" w:fill="93C90E" w:themeFill="accent5"/>
      </w:tcPr>
    </w:tblStylePr>
    <w:tblStylePr w:type="lastRow">
      <w:rPr>
        <w:b/>
        <w:bCs/>
      </w:rPr>
      <w:tblPr/>
      <w:tcPr>
        <w:tcBorders>
          <w:top w:val="double" w:sz="4" w:space="0" w:color="93C90E" w:themeColor="accent5"/>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4uthevingsfarge6">
    <w:name w:val="Grid Table 4 Accent 6"/>
    <w:basedOn w:val="Vanligtabell"/>
    <w:uiPriority w:val="49"/>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color w:val="FFFFFF" w:themeColor="background1"/>
      </w:rPr>
      <w:tblPr/>
      <w:tcPr>
        <w:tcBorders>
          <w:top w:val="single" w:sz="4" w:space="0" w:color="FFC845" w:themeColor="accent6"/>
          <w:left w:val="single" w:sz="4" w:space="0" w:color="FFC845" w:themeColor="accent6"/>
          <w:bottom w:val="single" w:sz="4" w:space="0" w:color="FFC845" w:themeColor="accent6"/>
          <w:right w:val="single" w:sz="4" w:space="0" w:color="FFC845" w:themeColor="accent6"/>
          <w:insideH w:val="nil"/>
          <w:insideV w:val="nil"/>
        </w:tcBorders>
        <w:shd w:val="clear" w:color="auto" w:fill="FFC845" w:themeFill="accent6"/>
      </w:tcPr>
    </w:tblStylePr>
    <w:tblStylePr w:type="lastRow">
      <w:rPr>
        <w:b/>
        <w:bCs/>
      </w:rPr>
      <w:tblPr/>
      <w:tcPr>
        <w:tcBorders>
          <w:top w:val="double" w:sz="4" w:space="0" w:color="FFC845" w:themeColor="accent6"/>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5mrk">
    <w:name w:val="Grid Table 5 Dark"/>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C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C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C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CED6" w:themeFill="accent1"/>
      </w:tcPr>
    </w:tblStylePr>
    <w:tblStylePr w:type="band1Vert">
      <w:tblPr/>
      <w:tcPr>
        <w:shd w:val="clear" w:color="auto" w:fill="E5EBEE" w:themeFill="accent1" w:themeFillTint="66"/>
      </w:tcPr>
    </w:tblStylePr>
    <w:tblStylePr w:type="band1Horz">
      <w:tblPr/>
      <w:tcPr>
        <w:shd w:val="clear" w:color="auto" w:fill="E5EBEE" w:themeFill="accent1" w:themeFillTint="66"/>
      </w:tcPr>
    </w:tblStylePr>
  </w:style>
  <w:style w:type="table" w:styleId="Rutenettabell5mrkuthevingsfarge2">
    <w:name w:val="Grid Table 5 Dark Accent 2"/>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C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A2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A2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A2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A287" w:themeFill="accent2"/>
      </w:tcPr>
    </w:tblStylePr>
    <w:tblStylePr w:type="band1Vert">
      <w:tblPr/>
      <w:tcPr>
        <w:shd w:val="clear" w:color="auto" w:fill="C5D9CE" w:themeFill="accent2" w:themeFillTint="66"/>
      </w:tcPr>
    </w:tblStylePr>
    <w:tblStylePr w:type="band1Horz">
      <w:tblPr/>
      <w:tcPr>
        <w:shd w:val="clear" w:color="auto" w:fill="C5D9CE" w:themeFill="accent2" w:themeFillTint="66"/>
      </w:tcPr>
    </w:tblStylePr>
  </w:style>
  <w:style w:type="table" w:styleId="Rutenettabell5mrkuthevingsfarge3">
    <w:name w:val="Grid Table 5 Dark Accent 3"/>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8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FB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FB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FB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FB3" w:themeFill="accent3"/>
      </w:tcPr>
    </w:tblStylePr>
    <w:tblStylePr w:type="band1Vert">
      <w:tblPr/>
      <w:tcPr>
        <w:shd w:val="clear" w:color="auto" w:fill="DEF2E0" w:themeFill="accent3" w:themeFillTint="66"/>
      </w:tcPr>
    </w:tblStylePr>
    <w:tblStylePr w:type="band1Horz">
      <w:tblPr/>
      <w:tcPr>
        <w:shd w:val="clear" w:color="auto" w:fill="DEF2E0" w:themeFill="accent3" w:themeFillTint="66"/>
      </w:tcPr>
    </w:tblStylePr>
  </w:style>
  <w:style w:type="table" w:styleId="Rutenettabell5mrkuthevingsfarge4">
    <w:name w:val="Grid Table 5 Dark Accent 4"/>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FF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19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19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19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19F" w:themeFill="accent4"/>
      </w:tcPr>
    </w:tblStylePr>
    <w:tblStylePr w:type="band1Vert">
      <w:tblPr/>
      <w:tcPr>
        <w:shd w:val="clear" w:color="auto" w:fill="80FFE8" w:themeFill="accent4" w:themeFillTint="66"/>
      </w:tcPr>
    </w:tblStylePr>
    <w:tblStylePr w:type="band1Horz">
      <w:tblPr/>
      <w:tcPr>
        <w:shd w:val="clear" w:color="auto" w:fill="80FFE8" w:themeFill="accent4" w:themeFillTint="66"/>
      </w:tcPr>
    </w:tblStylePr>
  </w:style>
  <w:style w:type="table" w:styleId="Rutenettabell5mrkuthevingsfarge5">
    <w:name w:val="Grid Table 5 Dark Accent 5"/>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B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C90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C90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C90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C90E" w:themeFill="accent5"/>
      </w:tcPr>
    </w:tblStylePr>
    <w:tblStylePr w:type="band1Vert">
      <w:tblPr/>
      <w:tcPr>
        <w:shd w:val="clear" w:color="auto" w:fill="D9F790" w:themeFill="accent5" w:themeFillTint="66"/>
      </w:tcPr>
    </w:tblStylePr>
    <w:tblStylePr w:type="band1Horz">
      <w:tblPr/>
      <w:tcPr>
        <w:shd w:val="clear" w:color="auto" w:fill="D9F790" w:themeFill="accent5" w:themeFillTint="66"/>
      </w:tcPr>
    </w:tblStylePr>
  </w:style>
  <w:style w:type="table" w:styleId="Rutenettabell5mrkuthevingsfarge6">
    <w:name w:val="Grid Table 5 Dark Accent 6"/>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84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84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84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845" w:themeFill="accent6"/>
      </w:tcPr>
    </w:tblStylePr>
    <w:tblStylePr w:type="band1Vert">
      <w:tblPr/>
      <w:tcPr>
        <w:shd w:val="clear" w:color="auto" w:fill="FFE8B4" w:themeFill="accent6" w:themeFillTint="66"/>
      </w:tcPr>
    </w:tblStylePr>
    <w:tblStylePr w:type="band1Horz">
      <w:tblPr/>
      <w:tcPr>
        <w:shd w:val="clear" w:color="auto" w:fill="FFE8B4" w:themeFill="accent6" w:themeFillTint="66"/>
      </w:tcPr>
    </w:tblStylePr>
  </w:style>
  <w:style w:type="table" w:styleId="Rutenettabell6fargerik">
    <w:name w:val="Grid Table 6 Colorful"/>
    <w:basedOn w:val="Vanligtabell"/>
    <w:uiPriority w:val="51"/>
    <w:rsid w:val="007B40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7B40B8"/>
    <w:pPr>
      <w:spacing w:after="0" w:line="240" w:lineRule="auto"/>
    </w:pPr>
    <w:rPr>
      <w:color w:val="819EAE" w:themeColor="accent1" w:themeShade="BF"/>
    </w:r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bottom w:val="single" w:sz="12" w:space="0" w:color="D8E1E6" w:themeColor="accent1" w:themeTint="99"/>
        </w:tcBorders>
      </w:tcPr>
    </w:tblStylePr>
    <w:tblStylePr w:type="lastRow">
      <w:rPr>
        <w:b/>
        <w:bCs/>
      </w:rPr>
      <w:tblPr/>
      <w:tcPr>
        <w:tcBorders>
          <w:top w:val="doub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6fargerikuthevingsfarge2">
    <w:name w:val="Grid Table 6 Colorful Accent 2"/>
    <w:basedOn w:val="Vanligtabell"/>
    <w:uiPriority w:val="51"/>
    <w:rsid w:val="007B40B8"/>
    <w:pPr>
      <w:spacing w:after="0" w:line="240" w:lineRule="auto"/>
    </w:pPr>
    <w:rPr>
      <w:color w:val="507C64" w:themeColor="accent2" w:themeShade="BF"/>
    </w:r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bottom w:val="single" w:sz="12" w:space="0" w:color="A8C7B6" w:themeColor="accent2" w:themeTint="99"/>
        </w:tcBorders>
      </w:tcPr>
    </w:tblStylePr>
    <w:tblStylePr w:type="lastRow">
      <w:rPr>
        <w:b/>
        <w:bCs/>
      </w:rPr>
      <w:tblPr/>
      <w:tcPr>
        <w:tcBorders>
          <w:top w:val="doub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6fargerikuthevingsfarge3">
    <w:name w:val="Grid Table 6 Colorful Accent 3"/>
    <w:basedOn w:val="Vanligtabell"/>
    <w:uiPriority w:val="51"/>
    <w:rsid w:val="007B40B8"/>
    <w:pPr>
      <w:spacing w:after="0" w:line="240" w:lineRule="auto"/>
    </w:pPr>
    <w:rPr>
      <w:color w:val="65C370" w:themeColor="accent3" w:themeShade="BF"/>
    </w:r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bottom w:val="single" w:sz="12" w:space="0" w:color="CDEBD1" w:themeColor="accent3" w:themeTint="99"/>
        </w:tcBorders>
      </w:tcPr>
    </w:tblStylePr>
    <w:tblStylePr w:type="lastRow">
      <w:rPr>
        <w:b/>
        <w:bCs/>
      </w:rPr>
      <w:tblPr/>
      <w:tcPr>
        <w:tcBorders>
          <w:top w:val="doub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6fargerikuthevingsfarge4">
    <w:name w:val="Grid Table 6 Colorful Accent 4"/>
    <w:basedOn w:val="Vanligtabell"/>
    <w:uiPriority w:val="51"/>
    <w:rsid w:val="007B40B8"/>
    <w:pPr>
      <w:spacing w:after="0" w:line="240" w:lineRule="auto"/>
    </w:pPr>
    <w:rPr>
      <w:color w:val="009076" w:themeColor="accent4" w:themeShade="BF"/>
    </w:r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bottom w:val="single" w:sz="12" w:space="0" w:color="40FFDD" w:themeColor="accent4" w:themeTint="99"/>
        </w:tcBorders>
      </w:tcPr>
    </w:tblStylePr>
    <w:tblStylePr w:type="lastRow">
      <w:rPr>
        <w:b/>
        <w:bCs/>
      </w:rPr>
      <w:tblPr/>
      <w:tcPr>
        <w:tcBorders>
          <w:top w:val="doub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6fargerikuthevingsfarge5">
    <w:name w:val="Grid Table 6 Colorful Accent 5"/>
    <w:basedOn w:val="Vanligtabell"/>
    <w:uiPriority w:val="51"/>
    <w:rsid w:val="007B40B8"/>
    <w:pPr>
      <w:spacing w:after="0" w:line="240" w:lineRule="auto"/>
    </w:pPr>
    <w:rPr>
      <w:color w:val="6D960A" w:themeColor="accent5" w:themeShade="BF"/>
    </w:r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bottom w:val="single" w:sz="12" w:space="0" w:color="C6F359" w:themeColor="accent5" w:themeTint="99"/>
        </w:tcBorders>
      </w:tcPr>
    </w:tblStylePr>
    <w:tblStylePr w:type="lastRow">
      <w:rPr>
        <w:b/>
        <w:bCs/>
      </w:rPr>
      <w:tblPr/>
      <w:tcPr>
        <w:tcBorders>
          <w:top w:val="doub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6fargerikuthevingsfarge6">
    <w:name w:val="Grid Table 6 Colorful Accent 6"/>
    <w:basedOn w:val="Vanligtabell"/>
    <w:uiPriority w:val="51"/>
    <w:rsid w:val="007B40B8"/>
    <w:pPr>
      <w:spacing w:after="0" w:line="240" w:lineRule="auto"/>
    </w:pPr>
    <w:rPr>
      <w:color w:val="F2AA00" w:themeColor="accent6" w:themeShade="BF"/>
    </w:r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bottom w:val="single" w:sz="12" w:space="0" w:color="FFDD8F" w:themeColor="accent6" w:themeTint="99"/>
        </w:tcBorders>
      </w:tcPr>
    </w:tblStylePr>
    <w:tblStylePr w:type="lastRow">
      <w:rPr>
        <w:b/>
        <w:bCs/>
      </w:rPr>
      <w:tblPr/>
      <w:tcPr>
        <w:tcBorders>
          <w:top w:val="doub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7fargerik">
    <w:name w:val="Grid Table 7 Colorful"/>
    <w:basedOn w:val="Vanligtabell"/>
    <w:uiPriority w:val="52"/>
    <w:rsid w:val="007B40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7B40B8"/>
    <w:pPr>
      <w:spacing w:after="0" w:line="240" w:lineRule="auto"/>
    </w:pPr>
    <w:rPr>
      <w:color w:val="819EAE" w:themeColor="accent1" w:themeShade="BF"/>
    </w:r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bottom w:val="single" w:sz="4" w:space="0" w:color="D8E1E6" w:themeColor="accent1" w:themeTint="99"/>
        </w:tcBorders>
      </w:tcPr>
    </w:tblStylePr>
    <w:tblStylePr w:type="nwCell">
      <w:tblPr/>
      <w:tcPr>
        <w:tcBorders>
          <w:bottom w:val="single" w:sz="4" w:space="0" w:color="D8E1E6" w:themeColor="accent1" w:themeTint="99"/>
        </w:tcBorders>
      </w:tcPr>
    </w:tblStylePr>
    <w:tblStylePr w:type="seCell">
      <w:tblPr/>
      <w:tcPr>
        <w:tcBorders>
          <w:top w:val="single" w:sz="4" w:space="0" w:color="D8E1E6" w:themeColor="accent1" w:themeTint="99"/>
        </w:tcBorders>
      </w:tcPr>
    </w:tblStylePr>
    <w:tblStylePr w:type="swCell">
      <w:tblPr/>
      <w:tcPr>
        <w:tcBorders>
          <w:top w:val="single" w:sz="4" w:space="0" w:color="D8E1E6" w:themeColor="accent1" w:themeTint="99"/>
        </w:tcBorders>
      </w:tcPr>
    </w:tblStylePr>
  </w:style>
  <w:style w:type="table" w:styleId="Rutenettabell7fargerikuthevingsfarge2">
    <w:name w:val="Grid Table 7 Colorful Accent 2"/>
    <w:basedOn w:val="Vanligtabell"/>
    <w:uiPriority w:val="52"/>
    <w:rsid w:val="007B40B8"/>
    <w:pPr>
      <w:spacing w:after="0" w:line="240" w:lineRule="auto"/>
    </w:pPr>
    <w:rPr>
      <w:color w:val="507C64" w:themeColor="accent2" w:themeShade="BF"/>
    </w:r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bottom w:val="single" w:sz="4" w:space="0" w:color="A8C7B6" w:themeColor="accent2" w:themeTint="99"/>
        </w:tcBorders>
      </w:tcPr>
    </w:tblStylePr>
    <w:tblStylePr w:type="nwCell">
      <w:tblPr/>
      <w:tcPr>
        <w:tcBorders>
          <w:bottom w:val="single" w:sz="4" w:space="0" w:color="A8C7B6" w:themeColor="accent2" w:themeTint="99"/>
        </w:tcBorders>
      </w:tcPr>
    </w:tblStylePr>
    <w:tblStylePr w:type="seCell">
      <w:tblPr/>
      <w:tcPr>
        <w:tcBorders>
          <w:top w:val="single" w:sz="4" w:space="0" w:color="A8C7B6" w:themeColor="accent2" w:themeTint="99"/>
        </w:tcBorders>
      </w:tcPr>
    </w:tblStylePr>
    <w:tblStylePr w:type="swCell">
      <w:tblPr/>
      <w:tcPr>
        <w:tcBorders>
          <w:top w:val="single" w:sz="4" w:space="0" w:color="A8C7B6" w:themeColor="accent2" w:themeTint="99"/>
        </w:tcBorders>
      </w:tcPr>
    </w:tblStylePr>
  </w:style>
  <w:style w:type="table" w:styleId="Rutenettabell7fargerikuthevingsfarge3">
    <w:name w:val="Grid Table 7 Colorful Accent 3"/>
    <w:basedOn w:val="Vanligtabell"/>
    <w:uiPriority w:val="52"/>
    <w:rsid w:val="007B40B8"/>
    <w:pPr>
      <w:spacing w:after="0" w:line="240" w:lineRule="auto"/>
    </w:pPr>
    <w:rPr>
      <w:color w:val="65C370" w:themeColor="accent3" w:themeShade="BF"/>
    </w:r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bottom w:val="single" w:sz="4" w:space="0" w:color="CDEBD1" w:themeColor="accent3" w:themeTint="99"/>
        </w:tcBorders>
      </w:tcPr>
    </w:tblStylePr>
    <w:tblStylePr w:type="nwCell">
      <w:tblPr/>
      <w:tcPr>
        <w:tcBorders>
          <w:bottom w:val="single" w:sz="4" w:space="0" w:color="CDEBD1" w:themeColor="accent3" w:themeTint="99"/>
        </w:tcBorders>
      </w:tcPr>
    </w:tblStylePr>
    <w:tblStylePr w:type="seCell">
      <w:tblPr/>
      <w:tcPr>
        <w:tcBorders>
          <w:top w:val="single" w:sz="4" w:space="0" w:color="CDEBD1" w:themeColor="accent3" w:themeTint="99"/>
        </w:tcBorders>
      </w:tcPr>
    </w:tblStylePr>
    <w:tblStylePr w:type="swCell">
      <w:tblPr/>
      <w:tcPr>
        <w:tcBorders>
          <w:top w:val="single" w:sz="4" w:space="0" w:color="CDEBD1" w:themeColor="accent3" w:themeTint="99"/>
        </w:tcBorders>
      </w:tcPr>
    </w:tblStylePr>
  </w:style>
  <w:style w:type="table" w:styleId="Rutenettabell7fargerikuthevingsfarge4">
    <w:name w:val="Grid Table 7 Colorful Accent 4"/>
    <w:basedOn w:val="Vanligtabell"/>
    <w:uiPriority w:val="52"/>
    <w:rsid w:val="007B40B8"/>
    <w:pPr>
      <w:spacing w:after="0" w:line="240" w:lineRule="auto"/>
    </w:pPr>
    <w:rPr>
      <w:color w:val="009076" w:themeColor="accent4" w:themeShade="BF"/>
    </w:r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bottom w:val="single" w:sz="4" w:space="0" w:color="40FFDD" w:themeColor="accent4" w:themeTint="99"/>
        </w:tcBorders>
      </w:tcPr>
    </w:tblStylePr>
    <w:tblStylePr w:type="nwCell">
      <w:tblPr/>
      <w:tcPr>
        <w:tcBorders>
          <w:bottom w:val="single" w:sz="4" w:space="0" w:color="40FFDD" w:themeColor="accent4" w:themeTint="99"/>
        </w:tcBorders>
      </w:tcPr>
    </w:tblStylePr>
    <w:tblStylePr w:type="seCell">
      <w:tblPr/>
      <w:tcPr>
        <w:tcBorders>
          <w:top w:val="single" w:sz="4" w:space="0" w:color="40FFDD" w:themeColor="accent4" w:themeTint="99"/>
        </w:tcBorders>
      </w:tcPr>
    </w:tblStylePr>
    <w:tblStylePr w:type="swCell">
      <w:tblPr/>
      <w:tcPr>
        <w:tcBorders>
          <w:top w:val="single" w:sz="4" w:space="0" w:color="40FFDD" w:themeColor="accent4" w:themeTint="99"/>
        </w:tcBorders>
      </w:tcPr>
    </w:tblStylePr>
  </w:style>
  <w:style w:type="table" w:styleId="Rutenettabell7fargerikuthevingsfarge5">
    <w:name w:val="Grid Table 7 Colorful Accent 5"/>
    <w:basedOn w:val="Vanligtabell"/>
    <w:uiPriority w:val="52"/>
    <w:rsid w:val="007B40B8"/>
    <w:pPr>
      <w:spacing w:after="0" w:line="240" w:lineRule="auto"/>
    </w:pPr>
    <w:rPr>
      <w:color w:val="6D960A" w:themeColor="accent5" w:themeShade="BF"/>
    </w:r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bottom w:val="single" w:sz="4" w:space="0" w:color="C6F359" w:themeColor="accent5" w:themeTint="99"/>
        </w:tcBorders>
      </w:tcPr>
    </w:tblStylePr>
    <w:tblStylePr w:type="nwCell">
      <w:tblPr/>
      <w:tcPr>
        <w:tcBorders>
          <w:bottom w:val="single" w:sz="4" w:space="0" w:color="C6F359" w:themeColor="accent5" w:themeTint="99"/>
        </w:tcBorders>
      </w:tcPr>
    </w:tblStylePr>
    <w:tblStylePr w:type="seCell">
      <w:tblPr/>
      <w:tcPr>
        <w:tcBorders>
          <w:top w:val="single" w:sz="4" w:space="0" w:color="C6F359" w:themeColor="accent5" w:themeTint="99"/>
        </w:tcBorders>
      </w:tcPr>
    </w:tblStylePr>
    <w:tblStylePr w:type="swCell">
      <w:tblPr/>
      <w:tcPr>
        <w:tcBorders>
          <w:top w:val="single" w:sz="4" w:space="0" w:color="C6F359" w:themeColor="accent5" w:themeTint="99"/>
        </w:tcBorders>
      </w:tcPr>
    </w:tblStylePr>
  </w:style>
  <w:style w:type="table" w:styleId="Rutenettabell7fargerikuthevingsfarge6">
    <w:name w:val="Grid Table 7 Colorful Accent 6"/>
    <w:basedOn w:val="Vanligtabell"/>
    <w:uiPriority w:val="52"/>
    <w:rsid w:val="007B40B8"/>
    <w:pPr>
      <w:spacing w:after="0" w:line="240" w:lineRule="auto"/>
    </w:pPr>
    <w:rPr>
      <w:color w:val="F2AA00" w:themeColor="accent6" w:themeShade="BF"/>
    </w:r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bottom w:val="single" w:sz="4" w:space="0" w:color="FFDD8F" w:themeColor="accent6" w:themeTint="99"/>
        </w:tcBorders>
      </w:tcPr>
    </w:tblStylePr>
    <w:tblStylePr w:type="nwCell">
      <w:tblPr/>
      <w:tcPr>
        <w:tcBorders>
          <w:bottom w:val="single" w:sz="4" w:space="0" w:color="FFDD8F" w:themeColor="accent6" w:themeTint="99"/>
        </w:tcBorders>
      </w:tcPr>
    </w:tblStylePr>
    <w:tblStylePr w:type="seCell">
      <w:tblPr/>
      <w:tcPr>
        <w:tcBorders>
          <w:top w:val="single" w:sz="4" w:space="0" w:color="FFDD8F" w:themeColor="accent6" w:themeTint="99"/>
        </w:tcBorders>
      </w:tcPr>
    </w:tblStylePr>
    <w:tblStylePr w:type="swCell">
      <w:tblPr/>
      <w:tcPr>
        <w:tcBorders>
          <w:top w:val="single" w:sz="4" w:space="0" w:color="FFDD8F" w:themeColor="accent6" w:themeTint="99"/>
        </w:tcBorders>
      </w:tcPr>
    </w:tblStylePr>
  </w:style>
  <w:style w:type="table" w:styleId="Rutenettabelllys">
    <w:name w:val="Grid Table Light"/>
    <w:basedOn w:val="Vanligtabell"/>
    <w:uiPriority w:val="40"/>
    <w:rsid w:val="007B40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7B40B8"/>
  </w:style>
  <w:style w:type="character" w:styleId="Sluttnotereferanse">
    <w:name w:val="endnote reference"/>
    <w:basedOn w:val="Standardskriftforavsnitt"/>
    <w:uiPriority w:val="99"/>
    <w:semiHidden/>
    <w:unhideWhenUsed/>
    <w:rsid w:val="007B40B8"/>
    <w:rPr>
      <w:vertAlign w:val="superscript"/>
    </w:rPr>
  </w:style>
  <w:style w:type="paragraph" w:styleId="Sluttnotetekst">
    <w:name w:val="endnote text"/>
    <w:basedOn w:val="Normal"/>
    <w:link w:val="SluttnotetekstTegn"/>
    <w:uiPriority w:val="99"/>
    <w:semiHidden/>
    <w:unhideWhenUsed/>
    <w:rsid w:val="007B40B8"/>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7B40B8"/>
    <w:rPr>
      <w:sz w:val="20"/>
      <w:szCs w:val="20"/>
    </w:rPr>
  </w:style>
  <w:style w:type="character" w:styleId="Smarthyperkobling">
    <w:name w:val="Smart Hyperlink"/>
    <w:basedOn w:val="Standardskriftforavsnitt"/>
    <w:uiPriority w:val="99"/>
    <w:semiHidden/>
    <w:unhideWhenUsed/>
    <w:rsid w:val="007B40B8"/>
    <w:rPr>
      <w:u w:val="dotted"/>
    </w:rPr>
  </w:style>
  <w:style w:type="character" w:styleId="Smartkobling">
    <w:name w:val="Smart Link"/>
    <w:basedOn w:val="Standardskriftforavsnitt"/>
    <w:uiPriority w:val="99"/>
    <w:semiHidden/>
    <w:unhideWhenUsed/>
    <w:rsid w:val="007B40B8"/>
    <w:rPr>
      <w:color w:val="003087" w:themeColor="hyperlink"/>
      <w:u w:val="single"/>
      <w:shd w:val="clear" w:color="auto" w:fill="E1DFDD"/>
    </w:rPr>
  </w:style>
  <w:style w:type="character" w:customStyle="1" w:styleId="SmartLinkError">
    <w:name w:val="Smart Link Error"/>
    <w:basedOn w:val="Standardskriftforavsnitt"/>
    <w:uiPriority w:val="99"/>
    <w:semiHidden/>
    <w:unhideWhenUsed/>
    <w:rsid w:val="007B40B8"/>
    <w:rPr>
      <w:color w:val="FF0000"/>
    </w:rPr>
  </w:style>
  <w:style w:type="paragraph" w:styleId="Stikkordregisteroverskrift">
    <w:name w:val="index heading"/>
    <w:basedOn w:val="Normal"/>
    <w:next w:val="Indeks1"/>
    <w:uiPriority w:val="99"/>
    <w:semiHidden/>
    <w:unhideWhenUsed/>
    <w:rsid w:val="007B40B8"/>
    <w:rPr>
      <w:rFonts w:asciiTheme="majorHAnsi" w:eastAsiaTheme="majorEastAsia" w:hAnsiTheme="majorHAnsi" w:cstheme="majorBidi"/>
      <w:b/>
      <w:bCs/>
    </w:rPr>
  </w:style>
  <w:style w:type="character" w:styleId="Svakreferanse">
    <w:name w:val="Subtle Reference"/>
    <w:basedOn w:val="Standardskriftforavsnitt"/>
    <w:uiPriority w:val="31"/>
    <w:qFormat/>
    <w:rsid w:val="007B40B8"/>
    <w:rPr>
      <w:smallCaps/>
      <w:color w:val="5A5A5A" w:themeColor="text1" w:themeTint="A5"/>
    </w:rPr>
  </w:style>
  <w:style w:type="table" w:styleId="Tabell-3D-effekt1">
    <w:name w:val="Table 3D effects 1"/>
    <w:basedOn w:val="Vanligtabell"/>
    <w:uiPriority w:val="99"/>
    <w:semiHidden/>
    <w:unhideWhenUsed/>
    <w:rsid w:val="007B40B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7B40B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7B40B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7B40B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7B40B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7B40B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7B40B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7B40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7B40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7B40B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7B40B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7B40B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7B40B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7B40B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7B40B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7B40B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7B40B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7B40B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7B40B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7B40B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7B40B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7B40B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7B40B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7B40B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7B40B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7B40B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7B40B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7B40B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7B40B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7B40B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7B40B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7B40B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7B40B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7B4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7B40B8"/>
    <w:rPr>
      <w:color w:val="605E5C"/>
      <w:shd w:val="clear" w:color="auto" w:fill="E1DFDD"/>
    </w:rPr>
  </w:style>
  <w:style w:type="paragraph" w:styleId="Underskrift">
    <w:name w:val="Signature"/>
    <w:basedOn w:val="Normal"/>
    <w:link w:val="UnderskriftTegn"/>
    <w:uiPriority w:val="99"/>
    <w:semiHidden/>
    <w:unhideWhenUsed/>
    <w:rsid w:val="007B40B8"/>
    <w:pPr>
      <w:spacing w:after="0" w:line="240" w:lineRule="auto"/>
      <w:ind w:left="4252"/>
    </w:pPr>
  </w:style>
  <w:style w:type="character" w:customStyle="1" w:styleId="UnderskriftTegn">
    <w:name w:val="Underskrift Tegn"/>
    <w:basedOn w:val="Standardskriftforavsnitt"/>
    <w:link w:val="Underskrift"/>
    <w:uiPriority w:val="99"/>
    <w:semiHidden/>
    <w:rsid w:val="007B40B8"/>
  </w:style>
  <w:style w:type="paragraph" w:styleId="Vanliginnrykk">
    <w:name w:val="Normal Indent"/>
    <w:basedOn w:val="Normal"/>
    <w:uiPriority w:val="99"/>
    <w:semiHidden/>
    <w:unhideWhenUsed/>
    <w:rsid w:val="007B40B8"/>
    <w:pPr>
      <w:ind w:left="708"/>
    </w:pPr>
  </w:style>
  <w:style w:type="table" w:styleId="Vanligtabell1">
    <w:name w:val="Plain Table 1"/>
    <w:basedOn w:val="Vanligtabell"/>
    <w:uiPriority w:val="41"/>
    <w:rsid w:val="007B40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7B40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7B40B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7B40B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7B40B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verskrift1Tegn1">
    <w:name w:val="Overskrift 1 Tegn1"/>
    <w:aliases w:val="H Overskrift 1 Tegn"/>
    <w:basedOn w:val="Standardskriftforavsnitt"/>
    <w:uiPriority w:val="9"/>
    <w:rsid w:val="007B40B8"/>
    <w:rPr>
      <w:rFonts w:ascii="Calibri" w:eastAsiaTheme="majorEastAsia" w:hAnsi="Calibri" w:cstheme="majorBidi"/>
      <w:b/>
      <w:sz w:val="32"/>
      <w:szCs w:val="32"/>
    </w:rPr>
  </w:style>
  <w:style w:type="character" w:customStyle="1" w:styleId="Hashtag1">
    <w:name w:val="Hashtag1"/>
    <w:basedOn w:val="Standardskriftforavsnitt"/>
    <w:uiPriority w:val="99"/>
    <w:semiHidden/>
    <w:unhideWhenUsed/>
    <w:rsid w:val="007B40B8"/>
    <w:rPr>
      <w:color w:val="2B579A"/>
      <w:shd w:val="clear" w:color="auto" w:fill="E1DFDD"/>
    </w:rPr>
  </w:style>
  <w:style w:type="character" w:customStyle="1" w:styleId="Mention1">
    <w:name w:val="Mention1"/>
    <w:basedOn w:val="Standardskriftforavsnitt"/>
    <w:uiPriority w:val="99"/>
    <w:semiHidden/>
    <w:unhideWhenUsed/>
    <w:rsid w:val="007B40B8"/>
    <w:rPr>
      <w:color w:val="2B579A"/>
      <w:shd w:val="clear" w:color="auto" w:fill="E1DFDD"/>
    </w:rPr>
  </w:style>
  <w:style w:type="character" w:customStyle="1" w:styleId="SmartHyperlink1">
    <w:name w:val="Smart Hyperlink1"/>
    <w:basedOn w:val="Standardskriftforavsnitt"/>
    <w:uiPriority w:val="99"/>
    <w:semiHidden/>
    <w:unhideWhenUsed/>
    <w:rsid w:val="007B40B8"/>
    <w:rPr>
      <w:u w:val="dotted"/>
    </w:rPr>
  </w:style>
  <w:style w:type="character" w:customStyle="1" w:styleId="SmartLink1">
    <w:name w:val="SmartLink1"/>
    <w:basedOn w:val="Standardskriftforavsnitt"/>
    <w:uiPriority w:val="99"/>
    <w:semiHidden/>
    <w:unhideWhenUsed/>
    <w:rsid w:val="007B40B8"/>
    <w:rPr>
      <w:color w:val="003087" w:themeColor="hyperlink"/>
      <w:u w:val="single"/>
      <w:shd w:val="clear" w:color="auto" w:fill="E1DFDD"/>
    </w:rPr>
  </w:style>
  <w:style w:type="character" w:customStyle="1" w:styleId="UnresolvedMention1">
    <w:name w:val="Unresolved Mention1"/>
    <w:basedOn w:val="Standardskriftforavsnitt"/>
    <w:uiPriority w:val="99"/>
    <w:semiHidden/>
    <w:unhideWhenUsed/>
    <w:rsid w:val="007B40B8"/>
    <w:rPr>
      <w:color w:val="605E5C"/>
      <w:shd w:val="clear" w:color="auto" w:fill="E1DFDD"/>
    </w:rPr>
  </w:style>
  <w:style w:type="character" w:customStyle="1" w:styleId="UnresolvedMention2">
    <w:name w:val="Unresolved Mention2"/>
    <w:basedOn w:val="Standardskriftforavsnitt"/>
    <w:uiPriority w:val="99"/>
    <w:semiHidden/>
    <w:unhideWhenUsed/>
    <w:rsid w:val="007B40B8"/>
    <w:rPr>
      <w:color w:val="605E5C"/>
      <w:shd w:val="clear" w:color="auto" w:fill="E1DFDD"/>
    </w:rPr>
  </w:style>
  <w:style w:type="paragraph" w:styleId="Revisjon">
    <w:name w:val="Revision"/>
    <w:hidden/>
    <w:uiPriority w:val="99"/>
    <w:semiHidden/>
    <w:rsid w:val="007B40B8"/>
    <w:pPr>
      <w:spacing w:after="0" w:line="240" w:lineRule="auto"/>
    </w:pPr>
  </w:style>
  <w:style w:type="character" w:customStyle="1" w:styleId="ListeavsnittTegn">
    <w:name w:val="Listeavsnitt Tegn"/>
    <w:aliases w:val="Lister Tegn,List P1 Tegn"/>
    <w:basedOn w:val="Standardskriftforavsnitt"/>
    <w:link w:val="Listeavsnitt"/>
    <w:uiPriority w:val="34"/>
    <w:locked/>
    <w:rsid w:val="007B40B8"/>
  </w:style>
  <w:style w:type="table" w:customStyle="1" w:styleId="Sykehusinnkjp1">
    <w:name w:val="Sykehusinnkjøp1"/>
    <w:basedOn w:val="Vanligtabell"/>
    <w:next w:val="Tabellrutenett"/>
    <w:uiPriority w:val="39"/>
    <w:rsid w:val="00444802"/>
    <w:pPr>
      <w:spacing w:after="0" w:line="240" w:lineRule="auto"/>
    </w:p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b/>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003087"/>
      </w:tcPr>
    </w:tblStylePr>
    <w:tblStylePr w:type="lastRow">
      <w:rPr>
        <w:b/>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003087"/>
      </w:tcPr>
    </w:tblStylePr>
    <w:tblStylePr w:type="firstCol">
      <w:rPr>
        <w:b/>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003087"/>
      </w:tcPr>
    </w:tblStylePr>
    <w:tblStylePr w:type="lastCol">
      <w:rPr>
        <w:b/>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003087"/>
      </w:tcPr>
    </w:tblStylePr>
  </w:style>
  <w:style w:type="paragraph" w:customStyle="1" w:styleId="Default">
    <w:name w:val="Default"/>
    <w:rsid w:val="00E23A6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87542">
      <w:bodyDiv w:val="1"/>
      <w:marLeft w:val="0"/>
      <w:marRight w:val="0"/>
      <w:marTop w:val="0"/>
      <w:marBottom w:val="0"/>
      <w:divBdr>
        <w:top w:val="none" w:sz="0" w:space="0" w:color="auto"/>
        <w:left w:val="none" w:sz="0" w:space="0" w:color="auto"/>
        <w:bottom w:val="none" w:sz="0" w:space="0" w:color="auto"/>
        <w:right w:val="none" w:sz="0" w:space="0" w:color="auto"/>
      </w:divBdr>
    </w:div>
    <w:div w:id="211898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lse-sorost.no/49248d/contentassets/c8941f20e54244b097a0b7197ce7354e/logistikkbetingelser-for-helseregionene---nett.pdf" TargetMode="External"/><Relationship Id="rId18" Type="http://schemas.openxmlformats.org/officeDocument/2006/relationships/hyperlink" Target="https://leverandor.sykehusinnkjop.no/Statistics/Info/Info"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vtaleforvaltning@sykehusinnkjop.no" TargetMode="External"/><Relationship Id="rId17" Type="http://schemas.openxmlformats.org/officeDocument/2006/relationships/hyperlink" Target="https://www.helse-sorost.no/4aaf68/contentassets/8300d0a520d9443f8a70aa20178e1772/elektronisk-samhandlingsavtale-helse-nord.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lse-sorost.no/4adcb5/contentassets/8300d0a520d9443f8a70aa20178e1772/elektronisk-samhandlingsavtale-helse-midt-norg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an@sg.no"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lse-sorost.no/4aaf22/contentassets/8300d0a520d9443f8a70aa20178e1772/elektronisk-samhandlingsavtale-helse-sor-ost.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ykehusinnkjop.no/om-oss/samfunnsansvar/leverandorkontak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lse-sorost.no/4aaefd/contentassets/8300d0a520d9443f8a70aa20178e1772/elektronisk-samhandlingsavtale-helse-vest-med-vedlegg.pdf"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sykehusinnkjop.no/49612c/siteassets/dokumenter/om-oss/samfunnsansvar/europeisk-utfasingslis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Sykehusinnkjøp">
      <a:dk1>
        <a:srgbClr val="000000"/>
      </a:dk1>
      <a:lt1>
        <a:srgbClr val="FFFFFF"/>
      </a:lt1>
      <a:dk2>
        <a:srgbClr val="003087"/>
      </a:dk2>
      <a:lt2>
        <a:srgbClr val="6CACE4"/>
      </a:lt2>
      <a:accent1>
        <a:srgbClr val="BFCED6"/>
      </a:accent1>
      <a:accent2>
        <a:srgbClr val="6FA287"/>
      </a:accent2>
      <a:accent3>
        <a:srgbClr val="ADDFB3"/>
      </a:accent3>
      <a:accent4>
        <a:srgbClr val="00C19F"/>
      </a:accent4>
      <a:accent5>
        <a:srgbClr val="93C90E"/>
      </a:accent5>
      <a:accent6>
        <a:srgbClr val="FFC845"/>
      </a:accent6>
      <a:hlink>
        <a:srgbClr val="003087"/>
      </a:hlink>
      <a:folHlink>
        <a:srgbClr val="6CACE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D7447CD1CF27D4097412F324CC1030A" ma:contentTypeVersion="4" ma:contentTypeDescription="Opprett et nytt dokument." ma:contentTypeScope="" ma:versionID="4abfdbf5d551776df4c6721d0f464ab0">
  <xsd:schema xmlns:xsd="http://www.w3.org/2001/XMLSchema" xmlns:xs="http://www.w3.org/2001/XMLSchema" xmlns:p="http://schemas.microsoft.com/office/2006/metadata/properties" xmlns:ns2="44b44be5-07be-4f8f-9fd5-2297b47403ac" targetNamespace="http://schemas.microsoft.com/office/2006/metadata/properties" ma:root="true" ma:fieldsID="1660f1a4c23c56112a1b1c25ff6ffbba" ns2:_="">
    <xsd:import namespace="44b44be5-07be-4f8f-9fd5-2297b47403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44be5-07be-4f8f-9fd5-2297b4740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4C846-15A9-4F8E-948B-3813618380E5}">
  <ds:schemaRefs>
    <ds:schemaRef ds:uri="http://schemas.microsoft.com/sharepoint/v3/contenttype/forms"/>
  </ds:schemaRefs>
</ds:datastoreItem>
</file>

<file path=customXml/itemProps2.xml><?xml version="1.0" encoding="utf-8"?>
<ds:datastoreItem xmlns:ds="http://schemas.openxmlformats.org/officeDocument/2006/customXml" ds:itemID="{88161B07-FF2C-4B9F-B63B-E9821E718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C79373-F999-4068-BB1E-D4214196FE9F}">
  <ds:schemaRefs>
    <ds:schemaRef ds:uri="http://schemas.openxmlformats.org/officeDocument/2006/bibliography"/>
  </ds:schemaRefs>
</ds:datastoreItem>
</file>

<file path=customXml/itemProps4.xml><?xml version="1.0" encoding="utf-8"?>
<ds:datastoreItem xmlns:ds="http://schemas.openxmlformats.org/officeDocument/2006/customXml" ds:itemID="{524AA352-D5C7-4EB4-A592-062D1DD5F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44be5-07be-4f8f-9fd5-2297b4740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32</Pages>
  <Words>13687</Words>
  <Characters>72546</Characters>
  <Application>Microsoft Office Word</Application>
  <DocSecurity>0</DocSecurity>
  <Lines>604</Lines>
  <Paragraphs>172</Paragraphs>
  <ScaleCrop>false</ScaleCrop>
  <Company/>
  <LinksUpToDate>false</LinksUpToDate>
  <CharactersWithSpaces>86061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Walsøe</dc:creator>
  <cp:keywords/>
  <dc:description/>
  <cp:lastModifiedBy>Mona-Linn Roska</cp:lastModifiedBy>
  <cp:revision>576</cp:revision>
  <cp:lastPrinted>2025-09-29T08:05:00Z</cp:lastPrinted>
  <dcterms:created xsi:type="dcterms:W3CDTF">2025-01-13T06:34:00Z</dcterms:created>
  <dcterms:modified xsi:type="dcterms:W3CDTF">2026-03-04T08:45:00Z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0x010100DD7447CD1CF27D4097412F324CC1030A</vt:lpwstr>
  </property>
  <property fmtid="{D5CDD505-2E9C-101B-9397-08002B2CF9AE}" pid="3" name="c706b671796746379fc435e5ab8acaf9">
    <vt:lpwstr>I Arbeid|34345c51-8802-4013-84be-74902cea0210</vt:lpwstr>
  </property>
  <property fmtid="{D5CDD505-2E9C-101B-9397-08002B2CF9AE}" pid="4" name="TaxCatchAll">
    <vt:lpwstr>3;#Ledelse - Divisjon NT|3421f12b-fd9e-4ae5-af19-1a47a69f6cb0;#2;#Bygg og eiendomsdrift|34d98722-745f-4481-be10-63831949f285;#1;#I Arbeid|34345c51-8802-4013-84be-74902cea0210</vt:lpwstr>
  </property>
  <property fmtid="{D5CDD505-2E9C-101B-9397-08002B2CF9AE}" pid="5" name="SHICategory">
    <vt:lpwstr>2;#Bygg og eiendomsdrift|34d98722-745f-4481-be10-63831949f285</vt:lpwstr>
  </property>
  <property fmtid="{D5CDD505-2E9C-101B-9397-08002B2CF9AE}" pid="6" name="SHIJournalType">
    <vt:lpwstr/>
  </property>
  <property fmtid="{D5CDD505-2E9C-101B-9397-08002B2CF9AE}" pid="7" name="eddf1c2c1da842e2bc8d48adb607c365">
    <vt:lpwstr/>
  </property>
  <property fmtid="{D5CDD505-2E9C-101B-9397-08002B2CF9AE}" pid="8" name="SHIBusinessUnit">
    <vt:lpwstr>3;#Ledelse - Divisjon NT|3421f12b-fd9e-4ae5-af19-1a47a69f6cb0</vt:lpwstr>
  </property>
  <property fmtid="{D5CDD505-2E9C-101B-9397-08002B2CF9AE}" pid="9" name="cd34d7d8f9d8445ca63dd03b5376680a">
    <vt:lpwstr>Ledelse - Divisjon NT|3421f12b-fd9e-4ae5-af19-1a47a69f6cb0</vt:lpwstr>
  </property>
  <property fmtid="{D5CDD505-2E9C-101B-9397-08002B2CF9AE}" pid="10" name="SHIStatus">
    <vt:lpwstr>1;#I Arbeid|34345c51-8802-4013-84be-74902cea0210</vt:lpwstr>
  </property>
  <property fmtid="{D5CDD505-2E9C-101B-9397-08002B2CF9AE}" pid="11" name="mb0d347ee0664214bffb1328b3228b3b">
    <vt:lpwstr/>
  </property>
  <property fmtid="{D5CDD505-2E9C-101B-9397-08002B2CF9AE}" pid="12" name="lda629c15bae4e91aa6c7e8cbbdfc8b6">
    <vt:lpwstr>Bygg og eiendomsdrift|34d98722-745f-4481-be10-63831949f285</vt:lpwstr>
  </property>
  <property fmtid="{D5CDD505-2E9C-101B-9397-08002B2CF9AE}" pid="13" name="SHIArchiveKey">
    <vt:lpwstr/>
  </property>
  <property fmtid="{D5CDD505-2E9C-101B-9397-08002B2CF9AE}" pid="14" name="f692c5fbbf584dd1b4cdb2fc07ec6741">
    <vt:lpwstr/>
  </property>
  <property fmtid="{D5CDD505-2E9C-101B-9397-08002B2CF9AE}" pid="15" name="SHIBusinessFunction">
    <vt:lpwstr/>
  </property>
</Properties>
</file>