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CBD27" w14:textId="77777777" w:rsidR="007B40B8" w:rsidRPr="00A6555E" w:rsidRDefault="007B40B8" w:rsidP="007B40B8">
      <w:pPr>
        <w:rPr>
          <w:rFonts w:ascii="Calibri" w:hAnsi="Calibri" w:cs="Calibri"/>
          <w:b/>
          <w:bCs/>
          <w:color w:val="FFFFFF" w:themeColor="background1"/>
        </w:rPr>
      </w:pPr>
    </w:p>
    <w:p w14:paraId="39218232" w14:textId="77777777" w:rsidR="007B40B8" w:rsidRPr="00A6555E" w:rsidRDefault="007B40B8" w:rsidP="007B40B8">
      <w:pPr>
        <w:rPr>
          <w:rFonts w:ascii="Calibri" w:hAnsi="Calibri" w:cs="Calibri"/>
          <w:b/>
          <w:bCs/>
          <w:color w:val="FFFFFF" w:themeColor="background1"/>
        </w:rPr>
      </w:pPr>
    </w:p>
    <w:p w14:paraId="558C89E9" w14:textId="77777777" w:rsidR="007B40B8" w:rsidRPr="00A6555E" w:rsidRDefault="007B40B8" w:rsidP="007B40B8">
      <w:pPr>
        <w:rPr>
          <w:rFonts w:ascii="Calibri" w:hAnsi="Calibri" w:cs="Calibri"/>
          <w:b/>
          <w:bCs/>
          <w:color w:val="FFFFFF" w:themeColor="background1"/>
        </w:rPr>
      </w:pPr>
    </w:p>
    <w:p w14:paraId="0B939001" w14:textId="77777777" w:rsidR="007B40B8" w:rsidRPr="00A6555E" w:rsidRDefault="007B40B8" w:rsidP="007B40B8">
      <w:pPr>
        <w:rPr>
          <w:rFonts w:ascii="Calibri" w:hAnsi="Calibri" w:cs="Calibri"/>
          <w:b/>
          <w:bCs/>
          <w:color w:val="FFFFFF" w:themeColor="background1"/>
        </w:rPr>
      </w:pPr>
    </w:p>
    <w:p w14:paraId="37084078" w14:textId="77777777" w:rsidR="007B40B8" w:rsidRDefault="007B40B8" w:rsidP="007B40B8">
      <w:pPr>
        <w:rPr>
          <w:rFonts w:ascii="Calibri" w:hAnsi="Calibri" w:cs="Calibri"/>
          <w:b/>
          <w:bCs/>
          <w:color w:val="FFFFFF" w:themeColor="background1"/>
        </w:rPr>
      </w:pPr>
    </w:p>
    <w:p w14:paraId="529E07B8" w14:textId="77777777" w:rsidR="007B40B8" w:rsidRPr="00A6555E" w:rsidRDefault="007B40B8" w:rsidP="007B40B8">
      <w:pPr>
        <w:rPr>
          <w:rFonts w:ascii="Calibri" w:hAnsi="Calibri" w:cs="Calibri"/>
          <w:b/>
          <w:bCs/>
          <w:color w:val="FFFFFF" w:themeColor="background1"/>
        </w:rPr>
      </w:pPr>
    </w:p>
    <w:p w14:paraId="139B0CAA" w14:textId="77777777" w:rsidR="007B40B8" w:rsidRPr="00216524" w:rsidRDefault="007B40B8" w:rsidP="007B40B8">
      <w:pPr>
        <w:rPr>
          <w:rFonts w:ascii="Calibri" w:hAnsi="Calibri" w:cs="Calibri"/>
          <w:b/>
          <w:bCs/>
          <w:color w:val="003087" w:themeColor="text2"/>
          <w:sz w:val="24"/>
          <w:szCs w:val="24"/>
        </w:rPr>
      </w:pPr>
      <w:r w:rsidRPr="00216524">
        <w:rPr>
          <w:rFonts w:ascii="Calibri" w:hAnsi="Calibri" w:cs="Calibri"/>
          <w:b/>
          <w:bCs/>
          <w:color w:val="003087" w:themeColor="text2"/>
          <w:sz w:val="24"/>
          <w:szCs w:val="24"/>
        </w:rPr>
        <w:t>Sykehusinnkjøp HF</w:t>
      </w:r>
    </w:p>
    <w:p w14:paraId="3E41A209" w14:textId="77777777" w:rsidR="007B40B8" w:rsidRPr="007B748B" w:rsidRDefault="007B40B8" w:rsidP="007B40B8">
      <w:pPr>
        <w:rPr>
          <w:rFonts w:ascii="Calibri" w:hAnsi="Calibri" w:cs="Calibri"/>
          <w:color w:val="003087" w:themeColor="text2"/>
          <w:sz w:val="18"/>
          <w:szCs w:val="18"/>
        </w:rPr>
      </w:pPr>
      <w:r w:rsidRPr="00216524">
        <w:rPr>
          <w:rFonts w:ascii="Calibri" w:hAnsi="Calibri" w:cs="Calibri"/>
          <w:color w:val="003087" w:themeColor="text2"/>
          <w:sz w:val="18"/>
          <w:szCs w:val="18"/>
        </w:rPr>
        <w:t>Organisasjonsnummer 916 879 067</w:t>
      </w:r>
      <w:r w:rsidRPr="00216524">
        <w:rPr>
          <w:rFonts w:ascii="Calibri" w:hAnsi="Calibri" w:cs="Calibri"/>
          <w:color w:val="003087" w:themeColor="text2"/>
          <w:sz w:val="18"/>
          <w:szCs w:val="18"/>
        </w:rPr>
        <w:br/>
        <w:t>Telefon 78 95 07 00</w:t>
      </w:r>
      <w:r w:rsidRPr="00216524">
        <w:rPr>
          <w:rFonts w:ascii="Calibri" w:hAnsi="Calibri" w:cs="Calibri"/>
          <w:color w:val="003087" w:themeColor="text2"/>
          <w:sz w:val="18"/>
          <w:szCs w:val="18"/>
        </w:rPr>
        <w:br/>
        <w:t>post@sykehusinnkjop.no</w:t>
      </w:r>
      <w:r w:rsidRPr="00216524">
        <w:rPr>
          <w:rFonts w:ascii="Calibri" w:hAnsi="Calibri" w:cs="Calibri"/>
          <w:color w:val="003087" w:themeColor="text2"/>
          <w:sz w:val="18"/>
          <w:szCs w:val="18"/>
        </w:rPr>
        <w:br/>
        <w:t>Sykehusinnkjøp HF, Postboks 40, 9811 Vadsø</w:t>
      </w:r>
    </w:p>
    <w:p w14:paraId="76F209A9" w14:textId="77777777" w:rsidR="007B40B8" w:rsidRPr="00216524" w:rsidRDefault="007B40B8" w:rsidP="007B40B8">
      <w:pPr>
        <w:rPr>
          <w:rFonts w:ascii="Calibri" w:hAnsi="Calibri" w:cs="Calibri"/>
          <w:color w:val="003087" w:themeColor="text2"/>
        </w:rPr>
      </w:pPr>
    </w:p>
    <w:p w14:paraId="3E6982CB" w14:textId="20CC56FC" w:rsidR="007B40B8" w:rsidRPr="007B40B8" w:rsidRDefault="007B40B8" w:rsidP="007B40B8">
      <w:pPr>
        <w:rPr>
          <w:rFonts w:ascii="Calibri" w:hAnsi="Calibri" w:cs="Calibri"/>
          <w:color w:val="003087" w:themeColor="text2"/>
          <w:spacing w:val="-20"/>
          <w:sz w:val="100"/>
          <w:szCs w:val="100"/>
        </w:rPr>
      </w:pPr>
      <w:r w:rsidRPr="007B40B8">
        <w:rPr>
          <w:rFonts w:ascii="Calibri" w:hAnsi="Calibri" w:cs="Calibri"/>
          <w:color w:val="003087" w:themeColor="text2"/>
          <w:spacing w:val="-20"/>
          <w:sz w:val="100"/>
          <w:szCs w:val="100"/>
        </w:rPr>
        <w:t>Rammeavtale varekjøp</w:t>
      </w:r>
    </w:p>
    <w:p w14:paraId="70CB7CE3" w14:textId="08E45FF2" w:rsidR="007B40B8" w:rsidRPr="00216524" w:rsidRDefault="00C82C1F" w:rsidP="007B40B8">
      <w:pPr>
        <w:rPr>
          <w:rFonts w:ascii="Calibri" w:hAnsi="Calibri" w:cs="Calibri"/>
          <w:color w:val="003087" w:themeColor="text2"/>
          <w:sz w:val="40"/>
          <w:szCs w:val="40"/>
        </w:rPr>
      </w:pPr>
      <w:r w:rsidRPr="00C82C1F">
        <w:rPr>
          <w:rFonts w:ascii="Calibri" w:hAnsi="Calibri" w:cs="Calibri"/>
          <w:color w:val="003087" w:themeColor="text2"/>
          <w:sz w:val="40"/>
          <w:szCs w:val="40"/>
        </w:rPr>
        <w:t>Lukket system for oppsamling, lagring, testing og distribusjon av morsmelk til foretakene i Norge</w:t>
      </w:r>
    </w:p>
    <w:p w14:paraId="4982F3D2" w14:textId="77777777" w:rsidR="007B40B8" w:rsidRDefault="007B40B8" w:rsidP="007B40B8">
      <w:pPr>
        <w:rPr>
          <w:rFonts w:ascii="Calibri" w:hAnsi="Calibri" w:cs="Calibri"/>
          <w:color w:val="003087" w:themeColor="text2"/>
        </w:rPr>
      </w:pPr>
    </w:p>
    <w:p w14:paraId="3FD093BC" w14:textId="3EC3CCA5" w:rsidR="007B40B8" w:rsidRPr="0065419B" w:rsidRDefault="007B40B8" w:rsidP="007B40B8">
      <w:pPr>
        <w:rPr>
          <w:rFonts w:ascii="Calibri" w:hAnsi="Calibri" w:cs="Calibri"/>
          <w:color w:val="003087" w:themeColor="text2"/>
        </w:rPr>
      </w:pPr>
      <w:r w:rsidRPr="0065419B">
        <w:rPr>
          <w:rFonts w:ascii="Calibri" w:hAnsi="Calibri" w:cs="Calibri"/>
          <w:b/>
          <w:bCs/>
          <w:color w:val="003087" w:themeColor="text2"/>
        </w:rPr>
        <w:t>Avtalens varighet:</w:t>
      </w:r>
      <w:r w:rsidRPr="0065419B">
        <w:rPr>
          <w:rFonts w:ascii="Calibri" w:hAnsi="Calibri" w:cs="Calibri"/>
          <w:color w:val="003087" w:themeColor="text2"/>
        </w:rPr>
        <w:t xml:space="preserve"> </w:t>
      </w:r>
      <w:r w:rsidR="008F09DD">
        <w:rPr>
          <w:rFonts w:ascii="Calibri" w:hAnsi="Calibri" w:cs="Calibri"/>
          <w:color w:val="003087" w:themeColor="text2"/>
        </w:rPr>
        <w:t>04.04.2025</w:t>
      </w:r>
      <w:r w:rsidRPr="0065419B">
        <w:rPr>
          <w:rFonts w:ascii="Calibri" w:hAnsi="Calibri" w:cs="Calibri"/>
          <w:color w:val="003087" w:themeColor="text2"/>
        </w:rPr>
        <w:t xml:space="preserve"> - </w:t>
      </w:r>
      <w:r w:rsidR="008F09DD">
        <w:rPr>
          <w:rFonts w:ascii="Calibri" w:hAnsi="Calibri" w:cs="Calibri"/>
          <w:color w:val="003087" w:themeColor="text2"/>
        </w:rPr>
        <w:t>03</w:t>
      </w:r>
      <w:r>
        <w:rPr>
          <w:rFonts w:ascii="Calibri" w:hAnsi="Calibri" w:cs="Calibri"/>
          <w:color w:val="003087" w:themeColor="text2"/>
        </w:rPr>
        <w:t>.</w:t>
      </w:r>
      <w:r w:rsidR="008F09DD">
        <w:rPr>
          <w:rFonts w:ascii="Calibri" w:hAnsi="Calibri" w:cs="Calibri"/>
          <w:color w:val="003087" w:themeColor="text2"/>
        </w:rPr>
        <w:t>04</w:t>
      </w:r>
      <w:r>
        <w:rPr>
          <w:rFonts w:ascii="Calibri" w:hAnsi="Calibri" w:cs="Calibri"/>
          <w:color w:val="003087" w:themeColor="text2"/>
        </w:rPr>
        <w:t>.</w:t>
      </w:r>
      <w:r w:rsidR="008F09DD">
        <w:rPr>
          <w:rFonts w:ascii="Calibri" w:hAnsi="Calibri" w:cs="Calibri"/>
          <w:color w:val="003087" w:themeColor="text2"/>
        </w:rPr>
        <w:t>2027</w:t>
      </w:r>
      <w:r w:rsidR="00CB1EAD">
        <w:rPr>
          <w:rFonts w:ascii="Calibri" w:hAnsi="Calibri" w:cs="Calibri"/>
          <w:color w:val="003087" w:themeColor="text2"/>
        </w:rPr>
        <w:t xml:space="preserve"> (opsjon på forlengelse 1+1 år)</w:t>
      </w:r>
    </w:p>
    <w:p w14:paraId="3FC061F9" w14:textId="3839EB6F" w:rsidR="007B40B8" w:rsidRPr="0065419B" w:rsidRDefault="007B40B8" w:rsidP="007B40B8">
      <w:pPr>
        <w:rPr>
          <w:rFonts w:ascii="Calibri" w:hAnsi="Calibri" w:cs="Calibri"/>
          <w:color w:val="003087" w:themeColor="text2"/>
        </w:rPr>
      </w:pPr>
      <w:r w:rsidRPr="0065419B">
        <w:rPr>
          <w:rFonts w:ascii="Calibri" w:hAnsi="Calibri" w:cs="Calibri"/>
          <w:color w:val="003087" w:themeColor="text2"/>
        </w:rPr>
        <w:t>Avtaleforvalter Sykehusinnkjøp HF:</w:t>
      </w:r>
      <w:r>
        <w:rPr>
          <w:rFonts w:ascii="Calibri" w:hAnsi="Calibri" w:cs="Calibri"/>
          <w:color w:val="003087" w:themeColor="text2"/>
        </w:rPr>
        <w:br/>
      </w:r>
      <w:r w:rsidRPr="0065419B">
        <w:rPr>
          <w:rFonts w:ascii="Calibri" w:hAnsi="Calibri" w:cs="Calibri"/>
          <w:color w:val="003087" w:themeColor="text2"/>
        </w:rPr>
        <w:t>E-post:</w:t>
      </w:r>
      <w:r w:rsidR="008F09DD">
        <w:rPr>
          <w:rFonts w:ascii="Calibri" w:hAnsi="Calibri" w:cs="Calibri"/>
          <w:color w:val="003087" w:themeColor="text2"/>
        </w:rPr>
        <w:t xml:space="preserve"> avtaleforvaltningsorost@syke</w:t>
      </w:r>
      <w:r w:rsidR="00B6181C">
        <w:rPr>
          <w:rFonts w:ascii="Calibri" w:hAnsi="Calibri" w:cs="Calibri"/>
          <w:color w:val="003087" w:themeColor="text2"/>
        </w:rPr>
        <w:t>husinnkjop.no</w:t>
      </w:r>
      <w:r>
        <w:rPr>
          <w:rFonts w:ascii="Calibri" w:hAnsi="Calibri" w:cs="Calibri"/>
          <w:color w:val="003087" w:themeColor="text2"/>
        </w:rPr>
        <w:br/>
      </w:r>
      <w:r w:rsidRPr="0065419B">
        <w:rPr>
          <w:rFonts w:ascii="Calibri" w:hAnsi="Calibri" w:cs="Calibri"/>
          <w:color w:val="003087" w:themeColor="text2"/>
        </w:rPr>
        <w:t>Telefon:</w:t>
      </w:r>
      <w:r>
        <w:rPr>
          <w:rFonts w:ascii="Calibri" w:hAnsi="Calibri" w:cs="Calibri"/>
          <w:color w:val="003087" w:themeColor="text2"/>
        </w:rPr>
        <w:br/>
      </w:r>
      <w:r w:rsidRPr="0065419B">
        <w:rPr>
          <w:rFonts w:ascii="Calibri" w:hAnsi="Calibri" w:cs="Calibri"/>
          <w:color w:val="003087" w:themeColor="text2"/>
        </w:rPr>
        <w:t>Avtalenummer:</w:t>
      </w:r>
      <w:r w:rsidR="00B6181C">
        <w:rPr>
          <w:rFonts w:ascii="Calibri" w:hAnsi="Calibri" w:cs="Calibri"/>
          <w:color w:val="003087" w:themeColor="text2"/>
        </w:rPr>
        <w:t xml:space="preserve"> 203644</w:t>
      </w:r>
    </w:p>
    <w:p w14:paraId="527B5CA8" w14:textId="03174FAE" w:rsidR="007B40B8" w:rsidRPr="0065419B" w:rsidRDefault="007B40B8" w:rsidP="007B40B8">
      <w:pPr>
        <w:rPr>
          <w:rFonts w:ascii="Calibri" w:hAnsi="Calibri" w:cs="Calibri"/>
          <w:color w:val="003087" w:themeColor="text2"/>
        </w:rPr>
      </w:pPr>
      <w:r w:rsidRPr="0065419B">
        <w:rPr>
          <w:rFonts w:ascii="Calibri" w:hAnsi="Calibri" w:cs="Calibri"/>
          <w:color w:val="003087" w:themeColor="text2"/>
        </w:rPr>
        <w:t>Leverandør:</w:t>
      </w:r>
      <w:r w:rsidR="00B6181C">
        <w:rPr>
          <w:rFonts w:ascii="Calibri" w:hAnsi="Calibri" w:cs="Calibri"/>
          <w:color w:val="003087" w:themeColor="text2"/>
        </w:rPr>
        <w:t xml:space="preserve"> Anue AS</w:t>
      </w:r>
      <w:r>
        <w:rPr>
          <w:rFonts w:ascii="Calibri" w:hAnsi="Calibri" w:cs="Calibri"/>
          <w:color w:val="003087" w:themeColor="text2"/>
        </w:rPr>
        <w:br/>
      </w:r>
      <w:r w:rsidRPr="0065419B">
        <w:rPr>
          <w:rFonts w:ascii="Calibri" w:hAnsi="Calibri" w:cs="Calibri"/>
          <w:color w:val="003087" w:themeColor="text2"/>
        </w:rPr>
        <w:t>E-post:</w:t>
      </w:r>
      <w:r w:rsidR="00B6181C">
        <w:rPr>
          <w:rFonts w:ascii="Calibri" w:hAnsi="Calibri" w:cs="Calibri"/>
          <w:color w:val="003087" w:themeColor="text2"/>
        </w:rPr>
        <w:t xml:space="preserve"> </w:t>
      </w:r>
      <w:r w:rsidR="005E21B9">
        <w:rPr>
          <w:rFonts w:ascii="Calibri" w:hAnsi="Calibri" w:cs="Calibri"/>
          <w:color w:val="003087" w:themeColor="text2"/>
        </w:rPr>
        <w:t>jg@anue.no</w:t>
      </w:r>
      <w:r>
        <w:rPr>
          <w:rFonts w:ascii="Calibri" w:hAnsi="Calibri" w:cs="Calibri"/>
          <w:color w:val="003087" w:themeColor="text2"/>
        </w:rPr>
        <w:br/>
      </w:r>
      <w:r w:rsidRPr="0065419B">
        <w:rPr>
          <w:rFonts w:ascii="Calibri" w:hAnsi="Calibri" w:cs="Calibri"/>
          <w:color w:val="003087" w:themeColor="text2"/>
        </w:rPr>
        <w:t>Telefon:</w:t>
      </w:r>
      <w:r w:rsidR="00EF3D7C">
        <w:rPr>
          <w:rFonts w:ascii="Calibri" w:hAnsi="Calibri" w:cs="Calibri"/>
          <w:color w:val="003087" w:themeColor="text2"/>
        </w:rPr>
        <w:t xml:space="preserve"> 970 80 968</w:t>
      </w:r>
      <w:r>
        <w:rPr>
          <w:rFonts w:ascii="Calibri" w:hAnsi="Calibri" w:cs="Calibri"/>
          <w:color w:val="003087" w:themeColor="text2"/>
        </w:rPr>
        <w:br/>
      </w:r>
      <w:r w:rsidRPr="0065419B">
        <w:rPr>
          <w:rFonts w:ascii="Calibri" w:hAnsi="Calibri" w:cs="Calibri"/>
          <w:color w:val="003087" w:themeColor="text2"/>
        </w:rPr>
        <w:t>Org.nr.:</w:t>
      </w:r>
      <w:r w:rsidR="00EF3D7C">
        <w:rPr>
          <w:rFonts w:ascii="Calibri" w:hAnsi="Calibri" w:cs="Calibri"/>
          <w:color w:val="003087" w:themeColor="text2"/>
        </w:rPr>
        <w:t xml:space="preserve"> 921 834 578</w:t>
      </w:r>
    </w:p>
    <w:p w14:paraId="619E72A5" w14:textId="77777777" w:rsidR="007B40B8" w:rsidRPr="00904D76" w:rsidRDefault="007B40B8" w:rsidP="007B40B8">
      <w:pPr>
        <w:rPr>
          <w:rFonts w:ascii="Calibri" w:hAnsi="Calibri" w:cs="Calibri"/>
          <w:b/>
          <w:bCs/>
          <w:color w:val="003087" w:themeColor="text2"/>
        </w:rPr>
      </w:pPr>
      <w:r w:rsidRPr="00904D76">
        <w:rPr>
          <w:rFonts w:ascii="Calibri" w:hAnsi="Calibri" w:cs="Calibri"/>
          <w:b/>
          <w:bCs/>
          <w:color w:val="003087" w:themeColor="text2"/>
        </w:rPr>
        <w:t>Avtalen er signert elektronisk</w:t>
      </w:r>
    </w:p>
    <w:p w14:paraId="6CF96A8F" w14:textId="77777777" w:rsidR="007B40B8" w:rsidRDefault="007B40B8">
      <w:pPr>
        <w:rPr>
          <w:b/>
          <w:lang w:eastAsia="nb-NO"/>
        </w:rPr>
      </w:pPr>
      <w:r>
        <w:br w:type="page"/>
      </w:r>
    </w:p>
    <w:sdt>
      <w:sdtPr>
        <w:rPr>
          <w:rFonts w:asciiTheme="minorHAnsi" w:eastAsiaTheme="minorEastAsia" w:hAnsiTheme="minorHAnsi" w:cstheme="minorBidi"/>
          <w:b w:val="0"/>
          <w:sz w:val="22"/>
          <w:szCs w:val="22"/>
          <w:lang w:eastAsia="en-US"/>
        </w:rPr>
        <w:id w:val="-1078585289"/>
        <w:docPartObj>
          <w:docPartGallery w:val="Table of Contents"/>
          <w:docPartUnique/>
        </w:docPartObj>
      </w:sdtPr>
      <w:sdtContent>
        <w:p w14:paraId="700583D5" w14:textId="3612093E" w:rsidR="007B40B8" w:rsidRDefault="007B40B8">
          <w:pPr>
            <w:pStyle w:val="Overskriftforinnholdsfortegnelse"/>
            <w:ind w:left="432" w:hanging="432"/>
          </w:pPr>
          <w:r>
            <w:t>Innholdsfortegnelse</w:t>
          </w:r>
        </w:p>
        <w:p w14:paraId="0CD1A03D" w14:textId="42864BCF" w:rsidR="001C2231" w:rsidRDefault="007B40B8">
          <w:pPr>
            <w:pStyle w:val="INNH1"/>
            <w:tabs>
              <w:tab w:val="right" w:leader="dot" w:pos="9060"/>
            </w:tabs>
            <w:rPr>
              <w:rFonts w:eastAsiaTheme="minorEastAsia"/>
              <w:noProof/>
              <w:kern w:val="2"/>
              <w:lang w:eastAsia="nb-NO"/>
              <w14:ligatures w14:val="standardContextual"/>
            </w:rPr>
          </w:pPr>
          <w:r>
            <w:fldChar w:fldCharType="begin"/>
          </w:r>
          <w:r>
            <w:instrText xml:space="preserve"> TOC \o "1-3" \h \z \u </w:instrText>
          </w:r>
          <w:r>
            <w:fldChar w:fldCharType="separate"/>
          </w:r>
          <w:hyperlink w:anchor="_Toc187657760" w:history="1">
            <w:r w:rsidR="001C2231" w:rsidRPr="005A2772">
              <w:rPr>
                <w:rStyle w:val="Hyperkobling"/>
                <w:noProof/>
              </w:rPr>
              <w:t>1. Alminnelige bestemmelser</w:t>
            </w:r>
            <w:r w:rsidR="001C2231">
              <w:rPr>
                <w:noProof/>
                <w:webHidden/>
              </w:rPr>
              <w:tab/>
            </w:r>
            <w:r w:rsidR="001C2231">
              <w:rPr>
                <w:noProof/>
                <w:webHidden/>
              </w:rPr>
              <w:fldChar w:fldCharType="begin"/>
            </w:r>
            <w:r w:rsidR="001C2231">
              <w:rPr>
                <w:noProof/>
                <w:webHidden/>
              </w:rPr>
              <w:instrText xml:space="preserve"> PAGEREF _Toc187657760 \h </w:instrText>
            </w:r>
            <w:r w:rsidR="001C2231">
              <w:rPr>
                <w:noProof/>
                <w:webHidden/>
              </w:rPr>
            </w:r>
            <w:r w:rsidR="001C2231">
              <w:rPr>
                <w:noProof/>
                <w:webHidden/>
              </w:rPr>
              <w:fldChar w:fldCharType="separate"/>
            </w:r>
            <w:r w:rsidR="001C2231">
              <w:rPr>
                <w:noProof/>
                <w:webHidden/>
              </w:rPr>
              <w:t>5</w:t>
            </w:r>
            <w:r w:rsidR="001C2231">
              <w:rPr>
                <w:noProof/>
                <w:webHidden/>
              </w:rPr>
              <w:fldChar w:fldCharType="end"/>
            </w:r>
          </w:hyperlink>
        </w:p>
        <w:p w14:paraId="60FD0978" w14:textId="5B61EEAB" w:rsidR="001C2231" w:rsidRDefault="00000000">
          <w:pPr>
            <w:pStyle w:val="INNH2"/>
            <w:rPr>
              <w:rFonts w:eastAsiaTheme="minorEastAsia"/>
              <w:noProof/>
              <w:kern w:val="2"/>
              <w:lang w:eastAsia="nb-NO"/>
              <w14:ligatures w14:val="standardContextual"/>
            </w:rPr>
          </w:pPr>
          <w:hyperlink w:anchor="_Toc187657761" w:history="1">
            <w:r w:rsidR="001C2231" w:rsidRPr="005A2772">
              <w:rPr>
                <w:rStyle w:val="Hyperkobling"/>
                <w:noProof/>
              </w:rPr>
              <w:t>1.1. Avtalens parter og kontaktpersoner</w:t>
            </w:r>
            <w:r w:rsidR="001C2231">
              <w:rPr>
                <w:noProof/>
                <w:webHidden/>
              </w:rPr>
              <w:tab/>
            </w:r>
            <w:r w:rsidR="001C2231">
              <w:rPr>
                <w:noProof/>
                <w:webHidden/>
              </w:rPr>
              <w:fldChar w:fldCharType="begin"/>
            </w:r>
            <w:r w:rsidR="001C2231">
              <w:rPr>
                <w:noProof/>
                <w:webHidden/>
              </w:rPr>
              <w:instrText xml:space="preserve"> PAGEREF _Toc187657761 \h </w:instrText>
            </w:r>
            <w:r w:rsidR="001C2231">
              <w:rPr>
                <w:noProof/>
                <w:webHidden/>
              </w:rPr>
            </w:r>
            <w:r w:rsidR="001C2231">
              <w:rPr>
                <w:noProof/>
                <w:webHidden/>
              </w:rPr>
              <w:fldChar w:fldCharType="separate"/>
            </w:r>
            <w:r w:rsidR="001C2231">
              <w:rPr>
                <w:noProof/>
                <w:webHidden/>
              </w:rPr>
              <w:t>5</w:t>
            </w:r>
            <w:r w:rsidR="001C2231">
              <w:rPr>
                <w:noProof/>
                <w:webHidden/>
              </w:rPr>
              <w:fldChar w:fldCharType="end"/>
            </w:r>
          </w:hyperlink>
        </w:p>
        <w:p w14:paraId="66611B1B" w14:textId="0322DFC2" w:rsidR="001C2231" w:rsidRDefault="00000000">
          <w:pPr>
            <w:pStyle w:val="INNH2"/>
            <w:rPr>
              <w:rFonts w:eastAsiaTheme="minorEastAsia"/>
              <w:noProof/>
              <w:kern w:val="2"/>
              <w:lang w:eastAsia="nb-NO"/>
              <w14:ligatures w14:val="standardContextual"/>
            </w:rPr>
          </w:pPr>
          <w:hyperlink w:anchor="_Toc187657762" w:history="1">
            <w:r w:rsidR="001C2231" w:rsidRPr="005A2772">
              <w:rPr>
                <w:rStyle w:val="Hyperkobling"/>
                <w:noProof/>
              </w:rPr>
              <w:t>1.2. Avtalens formål og omfang</w:t>
            </w:r>
            <w:r w:rsidR="001C2231">
              <w:rPr>
                <w:noProof/>
                <w:webHidden/>
              </w:rPr>
              <w:tab/>
            </w:r>
            <w:r w:rsidR="001C2231">
              <w:rPr>
                <w:noProof/>
                <w:webHidden/>
              </w:rPr>
              <w:fldChar w:fldCharType="begin"/>
            </w:r>
            <w:r w:rsidR="001C2231">
              <w:rPr>
                <w:noProof/>
                <w:webHidden/>
              </w:rPr>
              <w:instrText xml:space="preserve"> PAGEREF _Toc187657762 \h </w:instrText>
            </w:r>
            <w:r w:rsidR="001C2231">
              <w:rPr>
                <w:noProof/>
                <w:webHidden/>
              </w:rPr>
            </w:r>
            <w:r w:rsidR="001C2231">
              <w:rPr>
                <w:noProof/>
                <w:webHidden/>
              </w:rPr>
              <w:fldChar w:fldCharType="separate"/>
            </w:r>
            <w:r w:rsidR="001C2231">
              <w:rPr>
                <w:noProof/>
                <w:webHidden/>
              </w:rPr>
              <w:t>6</w:t>
            </w:r>
            <w:r w:rsidR="001C2231">
              <w:rPr>
                <w:noProof/>
                <w:webHidden/>
              </w:rPr>
              <w:fldChar w:fldCharType="end"/>
            </w:r>
          </w:hyperlink>
        </w:p>
        <w:p w14:paraId="3659C4D5" w14:textId="22EE99FE" w:rsidR="001C2231" w:rsidRDefault="00000000">
          <w:pPr>
            <w:pStyle w:val="INNH2"/>
            <w:rPr>
              <w:rFonts w:eastAsiaTheme="minorEastAsia"/>
              <w:noProof/>
              <w:kern w:val="2"/>
              <w:lang w:eastAsia="nb-NO"/>
              <w14:ligatures w14:val="standardContextual"/>
            </w:rPr>
          </w:pPr>
          <w:hyperlink w:anchor="_Toc187657763" w:history="1">
            <w:r w:rsidR="001C2231" w:rsidRPr="005A2772">
              <w:rPr>
                <w:rStyle w:val="Hyperkobling"/>
                <w:noProof/>
              </w:rPr>
              <w:t>1.3. Avtaledokumenter og tolkningsregler</w:t>
            </w:r>
            <w:r w:rsidR="001C2231">
              <w:rPr>
                <w:noProof/>
                <w:webHidden/>
              </w:rPr>
              <w:tab/>
            </w:r>
            <w:r w:rsidR="001C2231">
              <w:rPr>
                <w:noProof/>
                <w:webHidden/>
              </w:rPr>
              <w:fldChar w:fldCharType="begin"/>
            </w:r>
            <w:r w:rsidR="001C2231">
              <w:rPr>
                <w:noProof/>
                <w:webHidden/>
              </w:rPr>
              <w:instrText xml:space="preserve"> PAGEREF _Toc187657763 \h </w:instrText>
            </w:r>
            <w:r w:rsidR="001C2231">
              <w:rPr>
                <w:noProof/>
                <w:webHidden/>
              </w:rPr>
            </w:r>
            <w:r w:rsidR="001C2231">
              <w:rPr>
                <w:noProof/>
                <w:webHidden/>
              </w:rPr>
              <w:fldChar w:fldCharType="separate"/>
            </w:r>
            <w:r w:rsidR="001C2231">
              <w:rPr>
                <w:noProof/>
                <w:webHidden/>
              </w:rPr>
              <w:t>6</w:t>
            </w:r>
            <w:r w:rsidR="001C2231">
              <w:rPr>
                <w:noProof/>
                <w:webHidden/>
              </w:rPr>
              <w:fldChar w:fldCharType="end"/>
            </w:r>
          </w:hyperlink>
        </w:p>
        <w:p w14:paraId="2CE0FA0B" w14:textId="53192690" w:rsidR="001C2231" w:rsidRDefault="00000000">
          <w:pPr>
            <w:pStyle w:val="INNH2"/>
            <w:rPr>
              <w:rFonts w:eastAsiaTheme="minorEastAsia"/>
              <w:noProof/>
              <w:kern w:val="2"/>
              <w:lang w:eastAsia="nb-NO"/>
              <w14:ligatures w14:val="standardContextual"/>
            </w:rPr>
          </w:pPr>
          <w:hyperlink w:anchor="_Toc187657764" w:history="1">
            <w:r w:rsidR="001C2231" w:rsidRPr="005A2772">
              <w:rPr>
                <w:rStyle w:val="Hyperkobling"/>
                <w:noProof/>
              </w:rPr>
              <w:t>1.4. Avtaleperiode, forlengelse og oppsigelse</w:t>
            </w:r>
            <w:r w:rsidR="001C2231">
              <w:rPr>
                <w:noProof/>
                <w:webHidden/>
              </w:rPr>
              <w:tab/>
            </w:r>
            <w:r w:rsidR="001C2231">
              <w:rPr>
                <w:noProof/>
                <w:webHidden/>
              </w:rPr>
              <w:fldChar w:fldCharType="begin"/>
            </w:r>
            <w:r w:rsidR="001C2231">
              <w:rPr>
                <w:noProof/>
                <w:webHidden/>
              </w:rPr>
              <w:instrText xml:space="preserve"> PAGEREF _Toc187657764 \h </w:instrText>
            </w:r>
            <w:r w:rsidR="001C2231">
              <w:rPr>
                <w:noProof/>
                <w:webHidden/>
              </w:rPr>
            </w:r>
            <w:r w:rsidR="001C2231">
              <w:rPr>
                <w:noProof/>
                <w:webHidden/>
              </w:rPr>
              <w:fldChar w:fldCharType="separate"/>
            </w:r>
            <w:r w:rsidR="001C2231">
              <w:rPr>
                <w:noProof/>
                <w:webHidden/>
              </w:rPr>
              <w:t>7</w:t>
            </w:r>
            <w:r w:rsidR="001C2231">
              <w:rPr>
                <w:noProof/>
                <w:webHidden/>
              </w:rPr>
              <w:fldChar w:fldCharType="end"/>
            </w:r>
          </w:hyperlink>
        </w:p>
        <w:p w14:paraId="4DE54998" w14:textId="74C52C0F" w:rsidR="001C2231" w:rsidRDefault="00000000">
          <w:pPr>
            <w:pStyle w:val="INNH2"/>
            <w:rPr>
              <w:rFonts w:eastAsiaTheme="minorEastAsia"/>
              <w:noProof/>
              <w:kern w:val="2"/>
              <w:lang w:eastAsia="nb-NO"/>
              <w14:ligatures w14:val="standardContextual"/>
            </w:rPr>
          </w:pPr>
          <w:hyperlink w:anchor="_Toc187657765" w:history="1">
            <w:r w:rsidR="001C2231" w:rsidRPr="005A2772">
              <w:rPr>
                <w:rStyle w:val="Hyperkobling"/>
                <w:noProof/>
              </w:rPr>
              <w:t>1.5. Transport av Avtalen</w:t>
            </w:r>
            <w:r w:rsidR="001C2231">
              <w:rPr>
                <w:noProof/>
                <w:webHidden/>
              </w:rPr>
              <w:tab/>
            </w:r>
            <w:r w:rsidR="001C2231">
              <w:rPr>
                <w:noProof/>
                <w:webHidden/>
              </w:rPr>
              <w:fldChar w:fldCharType="begin"/>
            </w:r>
            <w:r w:rsidR="001C2231">
              <w:rPr>
                <w:noProof/>
                <w:webHidden/>
              </w:rPr>
              <w:instrText xml:space="preserve"> PAGEREF _Toc187657765 \h </w:instrText>
            </w:r>
            <w:r w:rsidR="001C2231">
              <w:rPr>
                <w:noProof/>
                <w:webHidden/>
              </w:rPr>
            </w:r>
            <w:r w:rsidR="001C2231">
              <w:rPr>
                <w:noProof/>
                <w:webHidden/>
              </w:rPr>
              <w:fldChar w:fldCharType="separate"/>
            </w:r>
            <w:r w:rsidR="001C2231">
              <w:rPr>
                <w:noProof/>
                <w:webHidden/>
              </w:rPr>
              <w:t>7</w:t>
            </w:r>
            <w:r w:rsidR="001C2231">
              <w:rPr>
                <w:noProof/>
                <w:webHidden/>
              </w:rPr>
              <w:fldChar w:fldCharType="end"/>
            </w:r>
          </w:hyperlink>
        </w:p>
        <w:p w14:paraId="70451EA3" w14:textId="29B1C8C3" w:rsidR="001C2231" w:rsidRDefault="00000000">
          <w:pPr>
            <w:pStyle w:val="INNH1"/>
            <w:tabs>
              <w:tab w:val="right" w:leader="dot" w:pos="9060"/>
            </w:tabs>
            <w:rPr>
              <w:rFonts w:eastAsiaTheme="minorEastAsia"/>
              <w:noProof/>
              <w:kern w:val="2"/>
              <w:lang w:eastAsia="nb-NO"/>
              <w14:ligatures w14:val="standardContextual"/>
            </w:rPr>
          </w:pPr>
          <w:hyperlink w:anchor="_Toc187657766" w:history="1">
            <w:r w:rsidR="001C2231" w:rsidRPr="005A2772">
              <w:rPr>
                <w:rStyle w:val="Hyperkobling"/>
                <w:noProof/>
              </w:rPr>
              <w:t>2. Avropsmekanisme</w:t>
            </w:r>
            <w:r w:rsidR="001C2231">
              <w:rPr>
                <w:noProof/>
                <w:webHidden/>
              </w:rPr>
              <w:tab/>
            </w:r>
            <w:r w:rsidR="001C2231">
              <w:rPr>
                <w:noProof/>
                <w:webHidden/>
              </w:rPr>
              <w:fldChar w:fldCharType="begin"/>
            </w:r>
            <w:r w:rsidR="001C2231">
              <w:rPr>
                <w:noProof/>
                <w:webHidden/>
              </w:rPr>
              <w:instrText xml:space="preserve"> PAGEREF _Toc187657766 \h </w:instrText>
            </w:r>
            <w:r w:rsidR="001C2231">
              <w:rPr>
                <w:noProof/>
                <w:webHidden/>
              </w:rPr>
            </w:r>
            <w:r w:rsidR="001C2231">
              <w:rPr>
                <w:noProof/>
                <w:webHidden/>
              </w:rPr>
              <w:fldChar w:fldCharType="separate"/>
            </w:r>
            <w:r w:rsidR="001C2231">
              <w:rPr>
                <w:noProof/>
                <w:webHidden/>
              </w:rPr>
              <w:t>8</w:t>
            </w:r>
            <w:r w:rsidR="001C2231">
              <w:rPr>
                <w:noProof/>
                <w:webHidden/>
              </w:rPr>
              <w:fldChar w:fldCharType="end"/>
            </w:r>
          </w:hyperlink>
        </w:p>
        <w:p w14:paraId="26B54BED" w14:textId="43EFFE44" w:rsidR="001C2231" w:rsidRDefault="00000000">
          <w:pPr>
            <w:pStyle w:val="INNH1"/>
            <w:tabs>
              <w:tab w:val="right" w:leader="dot" w:pos="9060"/>
            </w:tabs>
            <w:rPr>
              <w:rFonts w:eastAsiaTheme="minorEastAsia"/>
              <w:noProof/>
              <w:kern w:val="2"/>
              <w:lang w:eastAsia="nb-NO"/>
              <w14:ligatures w14:val="standardContextual"/>
            </w:rPr>
          </w:pPr>
          <w:hyperlink w:anchor="_Toc187657767" w:history="1">
            <w:r w:rsidR="001C2231" w:rsidRPr="005A2772">
              <w:rPr>
                <w:rStyle w:val="Hyperkobling"/>
                <w:noProof/>
              </w:rPr>
              <w:t>3. Logistikk og elektronisk samhandling</w:t>
            </w:r>
            <w:r w:rsidR="001C2231">
              <w:rPr>
                <w:noProof/>
                <w:webHidden/>
              </w:rPr>
              <w:tab/>
            </w:r>
            <w:r w:rsidR="001C2231">
              <w:rPr>
                <w:noProof/>
                <w:webHidden/>
              </w:rPr>
              <w:fldChar w:fldCharType="begin"/>
            </w:r>
            <w:r w:rsidR="001C2231">
              <w:rPr>
                <w:noProof/>
                <w:webHidden/>
              </w:rPr>
              <w:instrText xml:space="preserve"> PAGEREF _Toc187657767 \h </w:instrText>
            </w:r>
            <w:r w:rsidR="001C2231">
              <w:rPr>
                <w:noProof/>
                <w:webHidden/>
              </w:rPr>
            </w:r>
            <w:r w:rsidR="001C2231">
              <w:rPr>
                <w:noProof/>
                <w:webHidden/>
              </w:rPr>
              <w:fldChar w:fldCharType="separate"/>
            </w:r>
            <w:r w:rsidR="001C2231">
              <w:rPr>
                <w:noProof/>
                <w:webHidden/>
              </w:rPr>
              <w:t>8</w:t>
            </w:r>
            <w:r w:rsidR="001C2231">
              <w:rPr>
                <w:noProof/>
                <w:webHidden/>
              </w:rPr>
              <w:fldChar w:fldCharType="end"/>
            </w:r>
          </w:hyperlink>
        </w:p>
        <w:p w14:paraId="142E8E8E" w14:textId="688851C1" w:rsidR="001C2231" w:rsidRDefault="00000000">
          <w:pPr>
            <w:pStyle w:val="INNH2"/>
            <w:rPr>
              <w:rFonts w:eastAsiaTheme="minorEastAsia"/>
              <w:noProof/>
              <w:kern w:val="2"/>
              <w:lang w:eastAsia="nb-NO"/>
              <w14:ligatures w14:val="standardContextual"/>
            </w:rPr>
          </w:pPr>
          <w:hyperlink w:anchor="_Toc187657768" w:history="1">
            <w:r w:rsidR="001C2231" w:rsidRPr="005A2772">
              <w:rPr>
                <w:rStyle w:val="Hyperkobling"/>
                <w:noProof/>
              </w:rPr>
              <w:t>3.1. Logistikkbetingelser og samhandlingsavtaler</w:t>
            </w:r>
            <w:r w:rsidR="001C2231">
              <w:rPr>
                <w:noProof/>
                <w:webHidden/>
              </w:rPr>
              <w:tab/>
            </w:r>
            <w:r w:rsidR="001C2231">
              <w:rPr>
                <w:noProof/>
                <w:webHidden/>
              </w:rPr>
              <w:fldChar w:fldCharType="begin"/>
            </w:r>
            <w:r w:rsidR="001C2231">
              <w:rPr>
                <w:noProof/>
                <w:webHidden/>
              </w:rPr>
              <w:instrText xml:space="preserve"> PAGEREF _Toc187657768 \h </w:instrText>
            </w:r>
            <w:r w:rsidR="001C2231">
              <w:rPr>
                <w:noProof/>
                <w:webHidden/>
              </w:rPr>
            </w:r>
            <w:r w:rsidR="001C2231">
              <w:rPr>
                <w:noProof/>
                <w:webHidden/>
              </w:rPr>
              <w:fldChar w:fldCharType="separate"/>
            </w:r>
            <w:r w:rsidR="001C2231">
              <w:rPr>
                <w:noProof/>
                <w:webHidden/>
              </w:rPr>
              <w:t>8</w:t>
            </w:r>
            <w:r w:rsidR="001C2231">
              <w:rPr>
                <w:noProof/>
                <w:webHidden/>
              </w:rPr>
              <w:fldChar w:fldCharType="end"/>
            </w:r>
          </w:hyperlink>
        </w:p>
        <w:p w14:paraId="591F8DB0" w14:textId="49C3B12C" w:rsidR="001C2231" w:rsidRDefault="00000000">
          <w:pPr>
            <w:pStyle w:val="INNH2"/>
            <w:rPr>
              <w:rFonts w:eastAsiaTheme="minorEastAsia"/>
              <w:noProof/>
              <w:kern w:val="2"/>
              <w:lang w:eastAsia="nb-NO"/>
              <w14:ligatures w14:val="standardContextual"/>
            </w:rPr>
          </w:pPr>
          <w:hyperlink w:anchor="_Toc187657769" w:history="1">
            <w:r w:rsidR="001C2231" w:rsidRPr="005A2772">
              <w:rPr>
                <w:rStyle w:val="Hyperkobling"/>
                <w:noProof/>
              </w:rPr>
              <w:t>3.2. Implementering</w:t>
            </w:r>
            <w:r w:rsidR="001C2231">
              <w:rPr>
                <w:noProof/>
                <w:webHidden/>
              </w:rPr>
              <w:tab/>
            </w:r>
            <w:r w:rsidR="001C2231">
              <w:rPr>
                <w:noProof/>
                <w:webHidden/>
              </w:rPr>
              <w:fldChar w:fldCharType="begin"/>
            </w:r>
            <w:r w:rsidR="001C2231">
              <w:rPr>
                <w:noProof/>
                <w:webHidden/>
              </w:rPr>
              <w:instrText xml:space="preserve"> PAGEREF _Toc187657769 \h </w:instrText>
            </w:r>
            <w:r w:rsidR="001C2231">
              <w:rPr>
                <w:noProof/>
                <w:webHidden/>
              </w:rPr>
            </w:r>
            <w:r w:rsidR="001C2231">
              <w:rPr>
                <w:noProof/>
                <w:webHidden/>
              </w:rPr>
              <w:fldChar w:fldCharType="separate"/>
            </w:r>
            <w:r w:rsidR="001C2231">
              <w:rPr>
                <w:noProof/>
                <w:webHidden/>
              </w:rPr>
              <w:t>8</w:t>
            </w:r>
            <w:r w:rsidR="001C2231">
              <w:rPr>
                <w:noProof/>
                <w:webHidden/>
              </w:rPr>
              <w:fldChar w:fldCharType="end"/>
            </w:r>
          </w:hyperlink>
        </w:p>
        <w:p w14:paraId="2A8B8A4E" w14:textId="5FB7E404" w:rsidR="001C2231" w:rsidRDefault="00000000">
          <w:pPr>
            <w:pStyle w:val="INNH2"/>
            <w:rPr>
              <w:rFonts w:eastAsiaTheme="minorEastAsia"/>
              <w:noProof/>
              <w:kern w:val="2"/>
              <w:lang w:eastAsia="nb-NO"/>
              <w14:ligatures w14:val="standardContextual"/>
            </w:rPr>
          </w:pPr>
          <w:hyperlink w:anchor="_Toc187657770" w:history="1">
            <w:r w:rsidR="001C2231" w:rsidRPr="005A2772">
              <w:rPr>
                <w:rStyle w:val="Hyperkobling"/>
                <w:noProof/>
              </w:rPr>
              <w:t>3.3. Bestilling/ordre</w:t>
            </w:r>
            <w:r w:rsidR="001C2231">
              <w:rPr>
                <w:noProof/>
                <w:webHidden/>
              </w:rPr>
              <w:tab/>
            </w:r>
            <w:r w:rsidR="001C2231">
              <w:rPr>
                <w:noProof/>
                <w:webHidden/>
              </w:rPr>
              <w:fldChar w:fldCharType="begin"/>
            </w:r>
            <w:r w:rsidR="001C2231">
              <w:rPr>
                <w:noProof/>
                <w:webHidden/>
              </w:rPr>
              <w:instrText xml:space="preserve"> PAGEREF _Toc187657770 \h </w:instrText>
            </w:r>
            <w:r w:rsidR="001C2231">
              <w:rPr>
                <w:noProof/>
                <w:webHidden/>
              </w:rPr>
            </w:r>
            <w:r w:rsidR="001C2231">
              <w:rPr>
                <w:noProof/>
                <w:webHidden/>
              </w:rPr>
              <w:fldChar w:fldCharType="separate"/>
            </w:r>
            <w:r w:rsidR="001C2231">
              <w:rPr>
                <w:noProof/>
                <w:webHidden/>
              </w:rPr>
              <w:t>9</w:t>
            </w:r>
            <w:r w:rsidR="001C2231">
              <w:rPr>
                <w:noProof/>
                <w:webHidden/>
              </w:rPr>
              <w:fldChar w:fldCharType="end"/>
            </w:r>
          </w:hyperlink>
        </w:p>
        <w:p w14:paraId="4645A55B" w14:textId="7802AF0E" w:rsidR="001C2231" w:rsidRDefault="00000000">
          <w:pPr>
            <w:pStyle w:val="INNH2"/>
            <w:rPr>
              <w:rFonts w:eastAsiaTheme="minorEastAsia"/>
              <w:noProof/>
              <w:kern w:val="2"/>
              <w:lang w:eastAsia="nb-NO"/>
              <w14:ligatures w14:val="standardContextual"/>
            </w:rPr>
          </w:pPr>
          <w:hyperlink w:anchor="_Toc187657771" w:history="1">
            <w:r w:rsidR="001C2231" w:rsidRPr="005A2772">
              <w:rPr>
                <w:rStyle w:val="Hyperkobling"/>
                <w:noProof/>
              </w:rPr>
              <w:t>3.4. Krav til den fysiske leveransen</w:t>
            </w:r>
            <w:r w:rsidR="001C2231">
              <w:rPr>
                <w:noProof/>
                <w:webHidden/>
              </w:rPr>
              <w:tab/>
            </w:r>
            <w:r w:rsidR="001C2231">
              <w:rPr>
                <w:noProof/>
                <w:webHidden/>
              </w:rPr>
              <w:fldChar w:fldCharType="begin"/>
            </w:r>
            <w:r w:rsidR="001C2231">
              <w:rPr>
                <w:noProof/>
                <w:webHidden/>
              </w:rPr>
              <w:instrText xml:space="preserve"> PAGEREF _Toc187657771 \h </w:instrText>
            </w:r>
            <w:r w:rsidR="001C2231">
              <w:rPr>
                <w:noProof/>
                <w:webHidden/>
              </w:rPr>
            </w:r>
            <w:r w:rsidR="001C2231">
              <w:rPr>
                <w:noProof/>
                <w:webHidden/>
              </w:rPr>
              <w:fldChar w:fldCharType="separate"/>
            </w:r>
            <w:r w:rsidR="001C2231">
              <w:rPr>
                <w:noProof/>
                <w:webHidden/>
              </w:rPr>
              <w:t>9</w:t>
            </w:r>
            <w:r w:rsidR="001C2231">
              <w:rPr>
                <w:noProof/>
                <w:webHidden/>
              </w:rPr>
              <w:fldChar w:fldCharType="end"/>
            </w:r>
          </w:hyperlink>
        </w:p>
        <w:p w14:paraId="78E577C9" w14:textId="10DA264A" w:rsidR="001C2231" w:rsidRDefault="00000000">
          <w:pPr>
            <w:pStyle w:val="INNH2"/>
            <w:rPr>
              <w:rFonts w:eastAsiaTheme="minorEastAsia"/>
              <w:noProof/>
              <w:kern w:val="2"/>
              <w:lang w:eastAsia="nb-NO"/>
              <w14:ligatures w14:val="standardContextual"/>
            </w:rPr>
          </w:pPr>
          <w:hyperlink w:anchor="_Toc187657772" w:history="1">
            <w:r w:rsidR="001C2231" w:rsidRPr="005A2772">
              <w:rPr>
                <w:rStyle w:val="Hyperkobling"/>
                <w:noProof/>
              </w:rPr>
              <w:t>3.5. Måling og sanksjoner</w:t>
            </w:r>
            <w:r w:rsidR="001C2231">
              <w:rPr>
                <w:noProof/>
                <w:webHidden/>
              </w:rPr>
              <w:tab/>
            </w:r>
            <w:r w:rsidR="001C2231">
              <w:rPr>
                <w:noProof/>
                <w:webHidden/>
              </w:rPr>
              <w:fldChar w:fldCharType="begin"/>
            </w:r>
            <w:r w:rsidR="001C2231">
              <w:rPr>
                <w:noProof/>
                <w:webHidden/>
              </w:rPr>
              <w:instrText xml:space="preserve"> PAGEREF _Toc187657772 \h </w:instrText>
            </w:r>
            <w:r w:rsidR="001C2231">
              <w:rPr>
                <w:noProof/>
                <w:webHidden/>
              </w:rPr>
            </w:r>
            <w:r w:rsidR="001C2231">
              <w:rPr>
                <w:noProof/>
                <w:webHidden/>
              </w:rPr>
              <w:fldChar w:fldCharType="separate"/>
            </w:r>
            <w:r w:rsidR="001C2231">
              <w:rPr>
                <w:noProof/>
                <w:webHidden/>
              </w:rPr>
              <w:t>9</w:t>
            </w:r>
            <w:r w:rsidR="001C2231">
              <w:rPr>
                <w:noProof/>
                <w:webHidden/>
              </w:rPr>
              <w:fldChar w:fldCharType="end"/>
            </w:r>
          </w:hyperlink>
        </w:p>
        <w:p w14:paraId="16315129" w14:textId="27CD270D" w:rsidR="001C2231" w:rsidRDefault="00000000">
          <w:pPr>
            <w:pStyle w:val="INNH2"/>
            <w:rPr>
              <w:rFonts w:eastAsiaTheme="minorEastAsia"/>
              <w:noProof/>
              <w:kern w:val="2"/>
              <w:lang w:eastAsia="nb-NO"/>
              <w14:ligatures w14:val="standardContextual"/>
            </w:rPr>
          </w:pPr>
          <w:hyperlink w:anchor="_Toc187657773" w:history="1">
            <w:r w:rsidR="001C2231" w:rsidRPr="005A2772">
              <w:rPr>
                <w:rStyle w:val="Hyperkobling"/>
                <w:noProof/>
              </w:rPr>
              <w:t>3.6. Generelle leveringsbetingelser</w:t>
            </w:r>
            <w:r w:rsidR="001C2231">
              <w:rPr>
                <w:noProof/>
                <w:webHidden/>
              </w:rPr>
              <w:tab/>
            </w:r>
            <w:r w:rsidR="001C2231">
              <w:rPr>
                <w:noProof/>
                <w:webHidden/>
              </w:rPr>
              <w:fldChar w:fldCharType="begin"/>
            </w:r>
            <w:r w:rsidR="001C2231">
              <w:rPr>
                <w:noProof/>
                <w:webHidden/>
              </w:rPr>
              <w:instrText xml:space="preserve"> PAGEREF _Toc187657773 \h </w:instrText>
            </w:r>
            <w:r w:rsidR="001C2231">
              <w:rPr>
                <w:noProof/>
                <w:webHidden/>
              </w:rPr>
            </w:r>
            <w:r w:rsidR="001C2231">
              <w:rPr>
                <w:noProof/>
                <w:webHidden/>
              </w:rPr>
              <w:fldChar w:fldCharType="separate"/>
            </w:r>
            <w:r w:rsidR="001C2231">
              <w:rPr>
                <w:noProof/>
                <w:webHidden/>
              </w:rPr>
              <w:t>9</w:t>
            </w:r>
            <w:r w:rsidR="001C2231">
              <w:rPr>
                <w:noProof/>
                <w:webHidden/>
              </w:rPr>
              <w:fldChar w:fldCharType="end"/>
            </w:r>
          </w:hyperlink>
        </w:p>
        <w:p w14:paraId="7D033E2C" w14:textId="78739D91" w:rsidR="001C2231" w:rsidRDefault="00000000">
          <w:pPr>
            <w:pStyle w:val="INNH2"/>
            <w:rPr>
              <w:rFonts w:eastAsiaTheme="minorEastAsia"/>
              <w:noProof/>
              <w:kern w:val="2"/>
              <w:lang w:eastAsia="nb-NO"/>
              <w14:ligatures w14:val="standardContextual"/>
            </w:rPr>
          </w:pPr>
          <w:hyperlink w:anchor="_Toc187657774" w:history="1">
            <w:r w:rsidR="001C2231" w:rsidRPr="005A2772">
              <w:rPr>
                <w:rStyle w:val="Hyperkobling"/>
                <w:noProof/>
              </w:rPr>
              <w:t>3.7. Rutiner ved mottak og avviksbehandling</w:t>
            </w:r>
            <w:r w:rsidR="001C2231">
              <w:rPr>
                <w:noProof/>
                <w:webHidden/>
              </w:rPr>
              <w:tab/>
            </w:r>
            <w:r w:rsidR="001C2231">
              <w:rPr>
                <w:noProof/>
                <w:webHidden/>
              </w:rPr>
              <w:fldChar w:fldCharType="begin"/>
            </w:r>
            <w:r w:rsidR="001C2231">
              <w:rPr>
                <w:noProof/>
                <w:webHidden/>
              </w:rPr>
              <w:instrText xml:space="preserve"> PAGEREF _Toc187657774 \h </w:instrText>
            </w:r>
            <w:r w:rsidR="001C2231">
              <w:rPr>
                <w:noProof/>
                <w:webHidden/>
              </w:rPr>
            </w:r>
            <w:r w:rsidR="001C2231">
              <w:rPr>
                <w:noProof/>
                <w:webHidden/>
              </w:rPr>
              <w:fldChar w:fldCharType="separate"/>
            </w:r>
            <w:r w:rsidR="001C2231">
              <w:rPr>
                <w:noProof/>
                <w:webHidden/>
              </w:rPr>
              <w:t>10</w:t>
            </w:r>
            <w:r w:rsidR="001C2231">
              <w:rPr>
                <w:noProof/>
                <w:webHidden/>
              </w:rPr>
              <w:fldChar w:fldCharType="end"/>
            </w:r>
          </w:hyperlink>
        </w:p>
        <w:p w14:paraId="00752B9A" w14:textId="09C17F57" w:rsidR="001C2231" w:rsidRDefault="00000000">
          <w:pPr>
            <w:pStyle w:val="INNH2"/>
            <w:rPr>
              <w:rFonts w:eastAsiaTheme="minorEastAsia"/>
              <w:noProof/>
              <w:kern w:val="2"/>
              <w:lang w:eastAsia="nb-NO"/>
              <w14:ligatures w14:val="standardContextual"/>
            </w:rPr>
          </w:pPr>
          <w:hyperlink w:anchor="_Toc187657775" w:history="1">
            <w:r w:rsidR="001C2231" w:rsidRPr="005A2772">
              <w:rPr>
                <w:rStyle w:val="Hyperkobling"/>
                <w:noProof/>
              </w:rPr>
              <w:t>3.8. Tilbakekalling av varer</w:t>
            </w:r>
            <w:r w:rsidR="001C2231">
              <w:rPr>
                <w:noProof/>
                <w:webHidden/>
              </w:rPr>
              <w:tab/>
            </w:r>
            <w:r w:rsidR="001C2231">
              <w:rPr>
                <w:noProof/>
                <w:webHidden/>
              </w:rPr>
              <w:fldChar w:fldCharType="begin"/>
            </w:r>
            <w:r w:rsidR="001C2231">
              <w:rPr>
                <w:noProof/>
                <w:webHidden/>
              </w:rPr>
              <w:instrText xml:space="preserve"> PAGEREF _Toc187657775 \h </w:instrText>
            </w:r>
            <w:r w:rsidR="001C2231">
              <w:rPr>
                <w:noProof/>
                <w:webHidden/>
              </w:rPr>
            </w:r>
            <w:r w:rsidR="001C2231">
              <w:rPr>
                <w:noProof/>
                <w:webHidden/>
              </w:rPr>
              <w:fldChar w:fldCharType="separate"/>
            </w:r>
            <w:r w:rsidR="001C2231">
              <w:rPr>
                <w:noProof/>
                <w:webHidden/>
              </w:rPr>
              <w:t>10</w:t>
            </w:r>
            <w:r w:rsidR="001C2231">
              <w:rPr>
                <w:noProof/>
                <w:webHidden/>
              </w:rPr>
              <w:fldChar w:fldCharType="end"/>
            </w:r>
          </w:hyperlink>
        </w:p>
        <w:p w14:paraId="2A16721D" w14:textId="0CA68306" w:rsidR="001C2231" w:rsidRDefault="00000000">
          <w:pPr>
            <w:pStyle w:val="INNH1"/>
            <w:tabs>
              <w:tab w:val="right" w:leader="dot" w:pos="9060"/>
            </w:tabs>
            <w:rPr>
              <w:rFonts w:eastAsiaTheme="minorEastAsia"/>
              <w:noProof/>
              <w:kern w:val="2"/>
              <w:lang w:eastAsia="nb-NO"/>
              <w14:ligatures w14:val="standardContextual"/>
            </w:rPr>
          </w:pPr>
          <w:hyperlink w:anchor="_Toc187657776" w:history="1">
            <w:r w:rsidR="001C2231" w:rsidRPr="005A2772">
              <w:rPr>
                <w:rStyle w:val="Hyperkobling"/>
                <w:noProof/>
              </w:rPr>
              <w:t>4. Partenes plikter</w:t>
            </w:r>
            <w:r w:rsidR="001C2231">
              <w:rPr>
                <w:noProof/>
                <w:webHidden/>
              </w:rPr>
              <w:tab/>
            </w:r>
            <w:r w:rsidR="001C2231">
              <w:rPr>
                <w:noProof/>
                <w:webHidden/>
              </w:rPr>
              <w:fldChar w:fldCharType="begin"/>
            </w:r>
            <w:r w:rsidR="001C2231">
              <w:rPr>
                <w:noProof/>
                <w:webHidden/>
              </w:rPr>
              <w:instrText xml:space="preserve"> PAGEREF _Toc187657776 \h </w:instrText>
            </w:r>
            <w:r w:rsidR="001C2231">
              <w:rPr>
                <w:noProof/>
                <w:webHidden/>
              </w:rPr>
            </w:r>
            <w:r w:rsidR="001C2231">
              <w:rPr>
                <w:noProof/>
                <w:webHidden/>
              </w:rPr>
              <w:fldChar w:fldCharType="separate"/>
            </w:r>
            <w:r w:rsidR="001C2231">
              <w:rPr>
                <w:noProof/>
                <w:webHidden/>
              </w:rPr>
              <w:t>10</w:t>
            </w:r>
            <w:r w:rsidR="001C2231">
              <w:rPr>
                <w:noProof/>
                <w:webHidden/>
              </w:rPr>
              <w:fldChar w:fldCharType="end"/>
            </w:r>
          </w:hyperlink>
        </w:p>
        <w:p w14:paraId="3A247ABC" w14:textId="28014316" w:rsidR="001C2231" w:rsidRDefault="00000000">
          <w:pPr>
            <w:pStyle w:val="INNH2"/>
            <w:rPr>
              <w:rFonts w:eastAsiaTheme="minorEastAsia"/>
              <w:noProof/>
              <w:kern w:val="2"/>
              <w:lang w:eastAsia="nb-NO"/>
              <w14:ligatures w14:val="standardContextual"/>
            </w:rPr>
          </w:pPr>
          <w:hyperlink w:anchor="_Toc187657777" w:history="1">
            <w:r w:rsidR="001C2231" w:rsidRPr="005A2772">
              <w:rPr>
                <w:rStyle w:val="Hyperkobling"/>
                <w:noProof/>
              </w:rPr>
              <w:t>4.1. Kundens plikter</w:t>
            </w:r>
            <w:r w:rsidR="001C2231">
              <w:rPr>
                <w:noProof/>
                <w:webHidden/>
              </w:rPr>
              <w:tab/>
            </w:r>
            <w:r w:rsidR="001C2231">
              <w:rPr>
                <w:noProof/>
                <w:webHidden/>
              </w:rPr>
              <w:fldChar w:fldCharType="begin"/>
            </w:r>
            <w:r w:rsidR="001C2231">
              <w:rPr>
                <w:noProof/>
                <w:webHidden/>
              </w:rPr>
              <w:instrText xml:space="preserve"> PAGEREF _Toc187657777 \h </w:instrText>
            </w:r>
            <w:r w:rsidR="001C2231">
              <w:rPr>
                <w:noProof/>
                <w:webHidden/>
              </w:rPr>
            </w:r>
            <w:r w:rsidR="001C2231">
              <w:rPr>
                <w:noProof/>
                <w:webHidden/>
              </w:rPr>
              <w:fldChar w:fldCharType="separate"/>
            </w:r>
            <w:r w:rsidR="001C2231">
              <w:rPr>
                <w:noProof/>
                <w:webHidden/>
              </w:rPr>
              <w:t>10</w:t>
            </w:r>
            <w:r w:rsidR="001C2231">
              <w:rPr>
                <w:noProof/>
                <w:webHidden/>
              </w:rPr>
              <w:fldChar w:fldCharType="end"/>
            </w:r>
          </w:hyperlink>
        </w:p>
        <w:p w14:paraId="2485461E" w14:textId="4513570C" w:rsidR="001C2231" w:rsidRDefault="00000000">
          <w:pPr>
            <w:pStyle w:val="INNH2"/>
            <w:rPr>
              <w:rFonts w:eastAsiaTheme="minorEastAsia"/>
              <w:noProof/>
              <w:kern w:val="2"/>
              <w:lang w:eastAsia="nb-NO"/>
              <w14:ligatures w14:val="standardContextual"/>
            </w:rPr>
          </w:pPr>
          <w:hyperlink w:anchor="_Toc187657778" w:history="1">
            <w:r w:rsidR="001C2231" w:rsidRPr="005A2772">
              <w:rPr>
                <w:rStyle w:val="Hyperkobling"/>
                <w:noProof/>
              </w:rPr>
              <w:t>4.2. Leverandørens plikter</w:t>
            </w:r>
            <w:r w:rsidR="001C2231">
              <w:rPr>
                <w:noProof/>
                <w:webHidden/>
              </w:rPr>
              <w:tab/>
            </w:r>
            <w:r w:rsidR="001C2231">
              <w:rPr>
                <w:noProof/>
                <w:webHidden/>
              </w:rPr>
              <w:fldChar w:fldCharType="begin"/>
            </w:r>
            <w:r w:rsidR="001C2231">
              <w:rPr>
                <w:noProof/>
                <w:webHidden/>
              </w:rPr>
              <w:instrText xml:space="preserve"> PAGEREF _Toc187657778 \h </w:instrText>
            </w:r>
            <w:r w:rsidR="001C2231">
              <w:rPr>
                <w:noProof/>
                <w:webHidden/>
              </w:rPr>
            </w:r>
            <w:r w:rsidR="001C2231">
              <w:rPr>
                <w:noProof/>
                <w:webHidden/>
              </w:rPr>
              <w:fldChar w:fldCharType="separate"/>
            </w:r>
            <w:r w:rsidR="001C2231">
              <w:rPr>
                <w:noProof/>
                <w:webHidden/>
              </w:rPr>
              <w:t>10</w:t>
            </w:r>
            <w:r w:rsidR="001C2231">
              <w:rPr>
                <w:noProof/>
                <w:webHidden/>
              </w:rPr>
              <w:fldChar w:fldCharType="end"/>
            </w:r>
          </w:hyperlink>
        </w:p>
        <w:p w14:paraId="27DFB787" w14:textId="7AAECDA2" w:rsidR="001C2231" w:rsidRDefault="00000000">
          <w:pPr>
            <w:pStyle w:val="INNH3"/>
            <w:tabs>
              <w:tab w:val="right" w:leader="dot" w:pos="9060"/>
            </w:tabs>
            <w:rPr>
              <w:rFonts w:eastAsiaTheme="minorEastAsia"/>
              <w:noProof/>
              <w:kern w:val="2"/>
              <w:lang w:eastAsia="nb-NO"/>
              <w14:ligatures w14:val="standardContextual"/>
            </w:rPr>
          </w:pPr>
          <w:hyperlink w:anchor="_Toc187657779" w:history="1">
            <w:r w:rsidR="001C2231" w:rsidRPr="005A2772">
              <w:rPr>
                <w:rStyle w:val="Hyperkobling"/>
                <w:noProof/>
              </w:rPr>
              <w:t>4.2.1. Kvalitetssikring</w:t>
            </w:r>
            <w:r w:rsidR="001C2231">
              <w:rPr>
                <w:noProof/>
                <w:webHidden/>
              </w:rPr>
              <w:tab/>
            </w:r>
            <w:r w:rsidR="001C2231">
              <w:rPr>
                <w:noProof/>
                <w:webHidden/>
              </w:rPr>
              <w:fldChar w:fldCharType="begin"/>
            </w:r>
            <w:r w:rsidR="001C2231">
              <w:rPr>
                <w:noProof/>
                <w:webHidden/>
              </w:rPr>
              <w:instrText xml:space="preserve"> PAGEREF _Toc187657779 \h </w:instrText>
            </w:r>
            <w:r w:rsidR="001C2231">
              <w:rPr>
                <w:noProof/>
                <w:webHidden/>
              </w:rPr>
            </w:r>
            <w:r w:rsidR="001C2231">
              <w:rPr>
                <w:noProof/>
                <w:webHidden/>
              </w:rPr>
              <w:fldChar w:fldCharType="separate"/>
            </w:r>
            <w:r w:rsidR="001C2231">
              <w:rPr>
                <w:noProof/>
                <w:webHidden/>
              </w:rPr>
              <w:t>10</w:t>
            </w:r>
            <w:r w:rsidR="001C2231">
              <w:rPr>
                <w:noProof/>
                <w:webHidden/>
              </w:rPr>
              <w:fldChar w:fldCharType="end"/>
            </w:r>
          </w:hyperlink>
        </w:p>
        <w:p w14:paraId="4C908C96" w14:textId="3A385C28" w:rsidR="001C2231" w:rsidRDefault="00000000">
          <w:pPr>
            <w:pStyle w:val="INNH3"/>
            <w:tabs>
              <w:tab w:val="right" w:leader="dot" w:pos="9060"/>
            </w:tabs>
            <w:rPr>
              <w:rFonts w:eastAsiaTheme="minorEastAsia"/>
              <w:noProof/>
              <w:kern w:val="2"/>
              <w:lang w:eastAsia="nb-NO"/>
              <w14:ligatures w14:val="standardContextual"/>
            </w:rPr>
          </w:pPr>
          <w:hyperlink w:anchor="_Toc187657780" w:history="1">
            <w:r w:rsidR="001C2231" w:rsidRPr="005A2772">
              <w:rPr>
                <w:rStyle w:val="Hyperkobling"/>
                <w:noProof/>
              </w:rPr>
              <w:t>4.2.2. Forsyningssikkerhet</w:t>
            </w:r>
            <w:r w:rsidR="001C2231">
              <w:rPr>
                <w:noProof/>
                <w:webHidden/>
              </w:rPr>
              <w:tab/>
            </w:r>
            <w:r w:rsidR="001C2231">
              <w:rPr>
                <w:noProof/>
                <w:webHidden/>
              </w:rPr>
              <w:fldChar w:fldCharType="begin"/>
            </w:r>
            <w:r w:rsidR="001C2231">
              <w:rPr>
                <w:noProof/>
                <w:webHidden/>
              </w:rPr>
              <w:instrText xml:space="preserve"> PAGEREF _Toc187657780 \h </w:instrText>
            </w:r>
            <w:r w:rsidR="001C2231">
              <w:rPr>
                <w:noProof/>
                <w:webHidden/>
              </w:rPr>
            </w:r>
            <w:r w:rsidR="001C2231">
              <w:rPr>
                <w:noProof/>
                <w:webHidden/>
              </w:rPr>
              <w:fldChar w:fldCharType="separate"/>
            </w:r>
            <w:r w:rsidR="001C2231">
              <w:rPr>
                <w:noProof/>
                <w:webHidden/>
              </w:rPr>
              <w:t>10</w:t>
            </w:r>
            <w:r w:rsidR="001C2231">
              <w:rPr>
                <w:noProof/>
                <w:webHidden/>
              </w:rPr>
              <w:fldChar w:fldCharType="end"/>
            </w:r>
          </w:hyperlink>
        </w:p>
        <w:p w14:paraId="606E2876" w14:textId="5E756A2B" w:rsidR="001C2231" w:rsidRDefault="00000000">
          <w:pPr>
            <w:pStyle w:val="INNH3"/>
            <w:tabs>
              <w:tab w:val="right" w:leader="dot" w:pos="9060"/>
            </w:tabs>
            <w:rPr>
              <w:rFonts w:eastAsiaTheme="minorEastAsia"/>
              <w:noProof/>
              <w:kern w:val="2"/>
              <w:lang w:eastAsia="nb-NO"/>
              <w14:ligatures w14:val="standardContextual"/>
            </w:rPr>
          </w:pPr>
          <w:hyperlink w:anchor="_Toc187657781" w:history="1">
            <w:r w:rsidR="001C2231" w:rsidRPr="005A2772">
              <w:rPr>
                <w:rStyle w:val="Hyperkobling"/>
                <w:noProof/>
              </w:rPr>
              <w:t>4.2.3. Bruk av underleverandør</w:t>
            </w:r>
            <w:r w:rsidR="001C2231">
              <w:rPr>
                <w:noProof/>
                <w:webHidden/>
              </w:rPr>
              <w:tab/>
            </w:r>
            <w:r w:rsidR="001C2231">
              <w:rPr>
                <w:noProof/>
                <w:webHidden/>
              </w:rPr>
              <w:fldChar w:fldCharType="begin"/>
            </w:r>
            <w:r w:rsidR="001C2231">
              <w:rPr>
                <w:noProof/>
                <w:webHidden/>
              </w:rPr>
              <w:instrText xml:space="preserve"> PAGEREF _Toc187657781 \h </w:instrText>
            </w:r>
            <w:r w:rsidR="001C2231">
              <w:rPr>
                <w:noProof/>
                <w:webHidden/>
              </w:rPr>
            </w:r>
            <w:r w:rsidR="001C2231">
              <w:rPr>
                <w:noProof/>
                <w:webHidden/>
              </w:rPr>
              <w:fldChar w:fldCharType="separate"/>
            </w:r>
            <w:r w:rsidR="001C2231">
              <w:rPr>
                <w:noProof/>
                <w:webHidden/>
              </w:rPr>
              <w:t>10</w:t>
            </w:r>
            <w:r w:rsidR="001C2231">
              <w:rPr>
                <w:noProof/>
                <w:webHidden/>
              </w:rPr>
              <w:fldChar w:fldCharType="end"/>
            </w:r>
          </w:hyperlink>
        </w:p>
        <w:p w14:paraId="7D132C20" w14:textId="36AF3A16" w:rsidR="001C2231" w:rsidRDefault="00000000">
          <w:pPr>
            <w:pStyle w:val="INNH3"/>
            <w:tabs>
              <w:tab w:val="right" w:leader="dot" w:pos="9060"/>
            </w:tabs>
            <w:rPr>
              <w:rFonts w:eastAsiaTheme="minorEastAsia"/>
              <w:noProof/>
              <w:kern w:val="2"/>
              <w:lang w:eastAsia="nb-NO"/>
              <w14:ligatures w14:val="standardContextual"/>
            </w:rPr>
          </w:pPr>
          <w:hyperlink w:anchor="_Toc187657782" w:history="1">
            <w:r w:rsidR="001C2231" w:rsidRPr="005A2772">
              <w:rPr>
                <w:rStyle w:val="Hyperkobling"/>
                <w:noProof/>
              </w:rPr>
              <w:t>4.2.4. Produktansvar</w:t>
            </w:r>
            <w:r w:rsidR="001C2231">
              <w:rPr>
                <w:noProof/>
                <w:webHidden/>
              </w:rPr>
              <w:tab/>
            </w:r>
            <w:r w:rsidR="001C2231">
              <w:rPr>
                <w:noProof/>
                <w:webHidden/>
              </w:rPr>
              <w:fldChar w:fldCharType="begin"/>
            </w:r>
            <w:r w:rsidR="001C2231">
              <w:rPr>
                <w:noProof/>
                <w:webHidden/>
              </w:rPr>
              <w:instrText xml:space="preserve"> PAGEREF _Toc187657782 \h </w:instrText>
            </w:r>
            <w:r w:rsidR="001C2231">
              <w:rPr>
                <w:noProof/>
                <w:webHidden/>
              </w:rPr>
            </w:r>
            <w:r w:rsidR="001C2231">
              <w:rPr>
                <w:noProof/>
                <w:webHidden/>
              </w:rPr>
              <w:fldChar w:fldCharType="separate"/>
            </w:r>
            <w:r w:rsidR="001C2231">
              <w:rPr>
                <w:noProof/>
                <w:webHidden/>
              </w:rPr>
              <w:t>11</w:t>
            </w:r>
            <w:r w:rsidR="001C2231">
              <w:rPr>
                <w:noProof/>
                <w:webHidden/>
              </w:rPr>
              <w:fldChar w:fldCharType="end"/>
            </w:r>
          </w:hyperlink>
        </w:p>
        <w:p w14:paraId="6390D217" w14:textId="54649AF3" w:rsidR="001C2231" w:rsidRDefault="00000000">
          <w:pPr>
            <w:pStyle w:val="INNH3"/>
            <w:tabs>
              <w:tab w:val="right" w:leader="dot" w:pos="9060"/>
            </w:tabs>
            <w:rPr>
              <w:rFonts w:eastAsiaTheme="minorEastAsia"/>
              <w:noProof/>
              <w:kern w:val="2"/>
              <w:lang w:eastAsia="nb-NO"/>
              <w14:ligatures w14:val="standardContextual"/>
            </w:rPr>
          </w:pPr>
          <w:hyperlink w:anchor="_Toc187657783" w:history="1">
            <w:r w:rsidR="001C2231" w:rsidRPr="005A2772">
              <w:rPr>
                <w:rStyle w:val="Hyperkobling"/>
                <w:noProof/>
              </w:rPr>
              <w:t>4.2.5. Statistikk</w:t>
            </w:r>
            <w:r w:rsidR="001C2231">
              <w:rPr>
                <w:noProof/>
                <w:webHidden/>
              </w:rPr>
              <w:tab/>
            </w:r>
            <w:r w:rsidR="001C2231">
              <w:rPr>
                <w:noProof/>
                <w:webHidden/>
              </w:rPr>
              <w:fldChar w:fldCharType="begin"/>
            </w:r>
            <w:r w:rsidR="001C2231">
              <w:rPr>
                <w:noProof/>
                <w:webHidden/>
              </w:rPr>
              <w:instrText xml:space="preserve"> PAGEREF _Toc187657783 \h </w:instrText>
            </w:r>
            <w:r w:rsidR="001C2231">
              <w:rPr>
                <w:noProof/>
                <w:webHidden/>
              </w:rPr>
            </w:r>
            <w:r w:rsidR="001C2231">
              <w:rPr>
                <w:noProof/>
                <w:webHidden/>
              </w:rPr>
              <w:fldChar w:fldCharType="separate"/>
            </w:r>
            <w:r w:rsidR="001C2231">
              <w:rPr>
                <w:noProof/>
                <w:webHidden/>
              </w:rPr>
              <w:t>11</w:t>
            </w:r>
            <w:r w:rsidR="001C2231">
              <w:rPr>
                <w:noProof/>
                <w:webHidden/>
              </w:rPr>
              <w:fldChar w:fldCharType="end"/>
            </w:r>
          </w:hyperlink>
        </w:p>
        <w:p w14:paraId="45D8AFF8" w14:textId="567DD47A" w:rsidR="001C2231" w:rsidRDefault="00000000">
          <w:pPr>
            <w:pStyle w:val="INNH3"/>
            <w:tabs>
              <w:tab w:val="right" w:leader="dot" w:pos="9060"/>
            </w:tabs>
            <w:rPr>
              <w:rFonts w:eastAsiaTheme="minorEastAsia"/>
              <w:noProof/>
              <w:kern w:val="2"/>
              <w:lang w:eastAsia="nb-NO"/>
              <w14:ligatures w14:val="standardContextual"/>
            </w:rPr>
          </w:pPr>
          <w:hyperlink w:anchor="_Toc187657784" w:history="1">
            <w:r w:rsidR="001C2231" w:rsidRPr="005A2772">
              <w:rPr>
                <w:rStyle w:val="Hyperkobling"/>
                <w:noProof/>
              </w:rPr>
              <w:t>4.2.6. Krav til medlemskap i returordning for sluttbehandling av emballasje</w:t>
            </w:r>
            <w:r w:rsidR="001C2231">
              <w:rPr>
                <w:noProof/>
                <w:webHidden/>
              </w:rPr>
              <w:tab/>
            </w:r>
            <w:r w:rsidR="001C2231">
              <w:rPr>
                <w:noProof/>
                <w:webHidden/>
              </w:rPr>
              <w:fldChar w:fldCharType="begin"/>
            </w:r>
            <w:r w:rsidR="001C2231">
              <w:rPr>
                <w:noProof/>
                <w:webHidden/>
              </w:rPr>
              <w:instrText xml:space="preserve"> PAGEREF _Toc187657784 \h </w:instrText>
            </w:r>
            <w:r w:rsidR="001C2231">
              <w:rPr>
                <w:noProof/>
                <w:webHidden/>
              </w:rPr>
            </w:r>
            <w:r w:rsidR="001C2231">
              <w:rPr>
                <w:noProof/>
                <w:webHidden/>
              </w:rPr>
              <w:fldChar w:fldCharType="separate"/>
            </w:r>
            <w:r w:rsidR="001C2231">
              <w:rPr>
                <w:noProof/>
                <w:webHidden/>
              </w:rPr>
              <w:t>11</w:t>
            </w:r>
            <w:r w:rsidR="001C2231">
              <w:rPr>
                <w:noProof/>
                <w:webHidden/>
              </w:rPr>
              <w:fldChar w:fldCharType="end"/>
            </w:r>
          </w:hyperlink>
        </w:p>
        <w:p w14:paraId="24E3A15A" w14:textId="5BAEDF43" w:rsidR="001C2231" w:rsidRDefault="00000000">
          <w:pPr>
            <w:pStyle w:val="INNH3"/>
            <w:tabs>
              <w:tab w:val="right" w:leader="dot" w:pos="9060"/>
            </w:tabs>
            <w:rPr>
              <w:rFonts w:eastAsiaTheme="minorEastAsia"/>
              <w:noProof/>
              <w:kern w:val="2"/>
              <w:lang w:eastAsia="nb-NO"/>
              <w14:ligatures w14:val="standardContextual"/>
            </w:rPr>
          </w:pPr>
          <w:hyperlink w:anchor="_Toc187657785" w:history="1">
            <w:r w:rsidR="001C2231" w:rsidRPr="005A2772">
              <w:rPr>
                <w:rStyle w:val="Hyperkobling"/>
                <w:noProof/>
              </w:rPr>
              <w:t>4.2.7. Forsikring</w:t>
            </w:r>
            <w:r w:rsidR="001C2231">
              <w:rPr>
                <w:noProof/>
                <w:webHidden/>
              </w:rPr>
              <w:tab/>
            </w:r>
            <w:r w:rsidR="001C2231">
              <w:rPr>
                <w:noProof/>
                <w:webHidden/>
              </w:rPr>
              <w:fldChar w:fldCharType="begin"/>
            </w:r>
            <w:r w:rsidR="001C2231">
              <w:rPr>
                <w:noProof/>
                <w:webHidden/>
              </w:rPr>
              <w:instrText xml:space="preserve"> PAGEREF _Toc187657785 \h </w:instrText>
            </w:r>
            <w:r w:rsidR="001C2231">
              <w:rPr>
                <w:noProof/>
                <w:webHidden/>
              </w:rPr>
            </w:r>
            <w:r w:rsidR="001C2231">
              <w:rPr>
                <w:noProof/>
                <w:webHidden/>
              </w:rPr>
              <w:fldChar w:fldCharType="separate"/>
            </w:r>
            <w:r w:rsidR="001C2231">
              <w:rPr>
                <w:noProof/>
                <w:webHidden/>
              </w:rPr>
              <w:t>11</w:t>
            </w:r>
            <w:r w:rsidR="001C2231">
              <w:rPr>
                <w:noProof/>
                <w:webHidden/>
              </w:rPr>
              <w:fldChar w:fldCharType="end"/>
            </w:r>
          </w:hyperlink>
        </w:p>
        <w:p w14:paraId="4BB1AE85" w14:textId="2182CCE5" w:rsidR="001C2231" w:rsidRDefault="00000000">
          <w:pPr>
            <w:pStyle w:val="INNH3"/>
            <w:tabs>
              <w:tab w:val="right" w:leader="dot" w:pos="9060"/>
            </w:tabs>
            <w:rPr>
              <w:rFonts w:eastAsiaTheme="minorEastAsia"/>
              <w:noProof/>
              <w:kern w:val="2"/>
              <w:lang w:eastAsia="nb-NO"/>
              <w14:ligatures w14:val="standardContextual"/>
            </w:rPr>
          </w:pPr>
          <w:hyperlink w:anchor="_Toc187657786" w:history="1">
            <w:r w:rsidR="001C2231" w:rsidRPr="005A2772">
              <w:rPr>
                <w:rStyle w:val="Hyperkobling"/>
                <w:noProof/>
              </w:rPr>
              <w:t>4.2.8. Opplæringsansvar</w:t>
            </w:r>
            <w:r w:rsidR="001C2231">
              <w:rPr>
                <w:noProof/>
                <w:webHidden/>
              </w:rPr>
              <w:tab/>
            </w:r>
            <w:r w:rsidR="001C2231">
              <w:rPr>
                <w:noProof/>
                <w:webHidden/>
              </w:rPr>
              <w:fldChar w:fldCharType="begin"/>
            </w:r>
            <w:r w:rsidR="001C2231">
              <w:rPr>
                <w:noProof/>
                <w:webHidden/>
              </w:rPr>
              <w:instrText xml:space="preserve"> PAGEREF _Toc187657786 \h </w:instrText>
            </w:r>
            <w:r w:rsidR="001C2231">
              <w:rPr>
                <w:noProof/>
                <w:webHidden/>
              </w:rPr>
            </w:r>
            <w:r w:rsidR="001C2231">
              <w:rPr>
                <w:noProof/>
                <w:webHidden/>
              </w:rPr>
              <w:fldChar w:fldCharType="separate"/>
            </w:r>
            <w:r w:rsidR="001C2231">
              <w:rPr>
                <w:noProof/>
                <w:webHidden/>
              </w:rPr>
              <w:t>12</w:t>
            </w:r>
            <w:r w:rsidR="001C2231">
              <w:rPr>
                <w:noProof/>
                <w:webHidden/>
              </w:rPr>
              <w:fldChar w:fldCharType="end"/>
            </w:r>
          </w:hyperlink>
        </w:p>
        <w:p w14:paraId="7A810053" w14:textId="32E0A78F" w:rsidR="001C2231" w:rsidRDefault="00000000">
          <w:pPr>
            <w:pStyle w:val="INNH3"/>
            <w:tabs>
              <w:tab w:val="right" w:leader="dot" w:pos="9060"/>
            </w:tabs>
            <w:rPr>
              <w:rFonts w:eastAsiaTheme="minorEastAsia"/>
              <w:noProof/>
              <w:kern w:val="2"/>
              <w:lang w:eastAsia="nb-NO"/>
              <w14:ligatures w14:val="standardContextual"/>
            </w:rPr>
          </w:pPr>
          <w:hyperlink w:anchor="_Toc187657787" w:history="1">
            <w:r w:rsidR="001C2231" w:rsidRPr="005A2772">
              <w:rPr>
                <w:rStyle w:val="Hyperkobling"/>
                <w:noProof/>
              </w:rPr>
              <w:t>4.2.9. Samfunnsansvar</w:t>
            </w:r>
            <w:r w:rsidR="001C2231">
              <w:rPr>
                <w:noProof/>
                <w:webHidden/>
              </w:rPr>
              <w:tab/>
            </w:r>
            <w:r w:rsidR="001C2231">
              <w:rPr>
                <w:noProof/>
                <w:webHidden/>
              </w:rPr>
              <w:fldChar w:fldCharType="begin"/>
            </w:r>
            <w:r w:rsidR="001C2231">
              <w:rPr>
                <w:noProof/>
                <w:webHidden/>
              </w:rPr>
              <w:instrText xml:space="preserve"> PAGEREF _Toc187657787 \h </w:instrText>
            </w:r>
            <w:r w:rsidR="001C2231">
              <w:rPr>
                <w:noProof/>
                <w:webHidden/>
              </w:rPr>
            </w:r>
            <w:r w:rsidR="001C2231">
              <w:rPr>
                <w:noProof/>
                <w:webHidden/>
              </w:rPr>
              <w:fldChar w:fldCharType="separate"/>
            </w:r>
            <w:r w:rsidR="001C2231">
              <w:rPr>
                <w:noProof/>
                <w:webHidden/>
              </w:rPr>
              <w:t>12</w:t>
            </w:r>
            <w:r w:rsidR="001C2231">
              <w:rPr>
                <w:noProof/>
                <w:webHidden/>
              </w:rPr>
              <w:fldChar w:fldCharType="end"/>
            </w:r>
          </w:hyperlink>
        </w:p>
        <w:p w14:paraId="41F67274" w14:textId="283C1D89" w:rsidR="001C2231" w:rsidRDefault="00000000">
          <w:pPr>
            <w:pStyle w:val="INNH3"/>
            <w:tabs>
              <w:tab w:val="right" w:leader="dot" w:pos="9060"/>
            </w:tabs>
            <w:rPr>
              <w:rFonts w:eastAsiaTheme="minorEastAsia"/>
              <w:noProof/>
              <w:kern w:val="2"/>
              <w:lang w:eastAsia="nb-NO"/>
              <w14:ligatures w14:val="standardContextual"/>
            </w:rPr>
          </w:pPr>
          <w:hyperlink w:anchor="_Toc187657788" w:history="1">
            <w:r w:rsidR="001C2231" w:rsidRPr="005A2772">
              <w:rPr>
                <w:rStyle w:val="Hyperkobling"/>
                <w:noProof/>
              </w:rPr>
              <w:t>4.2.10. Behandling av personopplysninger</w:t>
            </w:r>
            <w:r w:rsidR="001C2231">
              <w:rPr>
                <w:noProof/>
                <w:webHidden/>
              </w:rPr>
              <w:tab/>
            </w:r>
            <w:r w:rsidR="001C2231">
              <w:rPr>
                <w:noProof/>
                <w:webHidden/>
              </w:rPr>
              <w:fldChar w:fldCharType="begin"/>
            </w:r>
            <w:r w:rsidR="001C2231">
              <w:rPr>
                <w:noProof/>
                <w:webHidden/>
              </w:rPr>
              <w:instrText xml:space="preserve"> PAGEREF _Toc187657788 \h </w:instrText>
            </w:r>
            <w:r w:rsidR="001C2231">
              <w:rPr>
                <w:noProof/>
                <w:webHidden/>
              </w:rPr>
            </w:r>
            <w:r w:rsidR="001C2231">
              <w:rPr>
                <w:noProof/>
                <w:webHidden/>
              </w:rPr>
              <w:fldChar w:fldCharType="separate"/>
            </w:r>
            <w:r w:rsidR="001C2231">
              <w:rPr>
                <w:noProof/>
                <w:webHidden/>
              </w:rPr>
              <w:t>13</w:t>
            </w:r>
            <w:r w:rsidR="001C2231">
              <w:rPr>
                <w:noProof/>
                <w:webHidden/>
              </w:rPr>
              <w:fldChar w:fldCharType="end"/>
            </w:r>
          </w:hyperlink>
        </w:p>
        <w:p w14:paraId="2691A130" w14:textId="4D26B7EF" w:rsidR="001C2231" w:rsidRDefault="00000000">
          <w:pPr>
            <w:pStyle w:val="INNH3"/>
            <w:tabs>
              <w:tab w:val="right" w:leader="dot" w:pos="9060"/>
            </w:tabs>
            <w:rPr>
              <w:rFonts w:eastAsiaTheme="minorEastAsia"/>
              <w:noProof/>
              <w:kern w:val="2"/>
              <w:lang w:eastAsia="nb-NO"/>
              <w14:ligatures w14:val="standardContextual"/>
            </w:rPr>
          </w:pPr>
          <w:hyperlink w:anchor="_Toc187657789" w:history="1">
            <w:r w:rsidR="001C2231" w:rsidRPr="005A2772">
              <w:rPr>
                <w:rStyle w:val="Hyperkobling"/>
                <w:noProof/>
              </w:rPr>
              <w:t>4.2.11. Elektronisk varekatalog</w:t>
            </w:r>
            <w:r w:rsidR="001C2231">
              <w:rPr>
                <w:noProof/>
                <w:webHidden/>
              </w:rPr>
              <w:tab/>
            </w:r>
            <w:r w:rsidR="001C2231">
              <w:rPr>
                <w:noProof/>
                <w:webHidden/>
              </w:rPr>
              <w:fldChar w:fldCharType="begin"/>
            </w:r>
            <w:r w:rsidR="001C2231">
              <w:rPr>
                <w:noProof/>
                <w:webHidden/>
              </w:rPr>
              <w:instrText xml:space="preserve"> PAGEREF _Toc187657789 \h </w:instrText>
            </w:r>
            <w:r w:rsidR="001C2231">
              <w:rPr>
                <w:noProof/>
                <w:webHidden/>
              </w:rPr>
            </w:r>
            <w:r w:rsidR="001C2231">
              <w:rPr>
                <w:noProof/>
                <w:webHidden/>
              </w:rPr>
              <w:fldChar w:fldCharType="separate"/>
            </w:r>
            <w:r w:rsidR="001C2231">
              <w:rPr>
                <w:noProof/>
                <w:webHidden/>
              </w:rPr>
              <w:t>13</w:t>
            </w:r>
            <w:r w:rsidR="001C2231">
              <w:rPr>
                <w:noProof/>
                <w:webHidden/>
              </w:rPr>
              <w:fldChar w:fldCharType="end"/>
            </w:r>
          </w:hyperlink>
        </w:p>
        <w:p w14:paraId="3BE16822" w14:textId="50F52D7F" w:rsidR="001C2231" w:rsidRDefault="00000000">
          <w:pPr>
            <w:pStyle w:val="INNH3"/>
            <w:tabs>
              <w:tab w:val="right" w:leader="dot" w:pos="9060"/>
            </w:tabs>
            <w:rPr>
              <w:rFonts w:eastAsiaTheme="minorEastAsia"/>
              <w:noProof/>
              <w:kern w:val="2"/>
              <w:lang w:eastAsia="nb-NO"/>
              <w14:ligatures w14:val="standardContextual"/>
            </w:rPr>
          </w:pPr>
          <w:hyperlink w:anchor="_Toc187657790" w:history="1">
            <w:r w:rsidR="001C2231" w:rsidRPr="005A2772">
              <w:rPr>
                <w:rStyle w:val="Hyperkobling"/>
                <w:noProof/>
              </w:rPr>
              <w:t>4.2.12. Internasjonale sanksjoner</w:t>
            </w:r>
            <w:r w:rsidR="001C2231">
              <w:rPr>
                <w:noProof/>
                <w:webHidden/>
              </w:rPr>
              <w:tab/>
            </w:r>
            <w:r w:rsidR="001C2231">
              <w:rPr>
                <w:noProof/>
                <w:webHidden/>
              </w:rPr>
              <w:fldChar w:fldCharType="begin"/>
            </w:r>
            <w:r w:rsidR="001C2231">
              <w:rPr>
                <w:noProof/>
                <w:webHidden/>
              </w:rPr>
              <w:instrText xml:space="preserve"> PAGEREF _Toc187657790 \h </w:instrText>
            </w:r>
            <w:r w:rsidR="001C2231">
              <w:rPr>
                <w:noProof/>
                <w:webHidden/>
              </w:rPr>
            </w:r>
            <w:r w:rsidR="001C2231">
              <w:rPr>
                <w:noProof/>
                <w:webHidden/>
              </w:rPr>
              <w:fldChar w:fldCharType="separate"/>
            </w:r>
            <w:r w:rsidR="001C2231">
              <w:rPr>
                <w:noProof/>
                <w:webHidden/>
              </w:rPr>
              <w:t>13</w:t>
            </w:r>
            <w:r w:rsidR="001C2231">
              <w:rPr>
                <w:noProof/>
                <w:webHidden/>
              </w:rPr>
              <w:fldChar w:fldCharType="end"/>
            </w:r>
          </w:hyperlink>
        </w:p>
        <w:p w14:paraId="5164B4F2" w14:textId="3CBD421E" w:rsidR="001C2231" w:rsidRDefault="00000000">
          <w:pPr>
            <w:pStyle w:val="INNH2"/>
            <w:rPr>
              <w:rFonts w:eastAsiaTheme="minorEastAsia"/>
              <w:noProof/>
              <w:kern w:val="2"/>
              <w:lang w:eastAsia="nb-NO"/>
              <w14:ligatures w14:val="standardContextual"/>
            </w:rPr>
          </w:pPr>
          <w:hyperlink w:anchor="_Toc187657791" w:history="1">
            <w:r w:rsidR="001C2231" w:rsidRPr="005A2772">
              <w:rPr>
                <w:rStyle w:val="Hyperkobling"/>
                <w:noProof/>
              </w:rPr>
              <w:t>4.3. Felles plikter</w:t>
            </w:r>
            <w:r w:rsidR="001C2231">
              <w:rPr>
                <w:noProof/>
                <w:webHidden/>
              </w:rPr>
              <w:tab/>
            </w:r>
            <w:r w:rsidR="001C2231">
              <w:rPr>
                <w:noProof/>
                <w:webHidden/>
              </w:rPr>
              <w:fldChar w:fldCharType="begin"/>
            </w:r>
            <w:r w:rsidR="001C2231">
              <w:rPr>
                <w:noProof/>
                <w:webHidden/>
              </w:rPr>
              <w:instrText xml:space="preserve"> PAGEREF _Toc187657791 \h </w:instrText>
            </w:r>
            <w:r w:rsidR="001C2231">
              <w:rPr>
                <w:noProof/>
                <w:webHidden/>
              </w:rPr>
            </w:r>
            <w:r w:rsidR="001C2231">
              <w:rPr>
                <w:noProof/>
                <w:webHidden/>
              </w:rPr>
              <w:fldChar w:fldCharType="separate"/>
            </w:r>
            <w:r w:rsidR="001C2231">
              <w:rPr>
                <w:noProof/>
                <w:webHidden/>
              </w:rPr>
              <w:t>13</w:t>
            </w:r>
            <w:r w:rsidR="001C2231">
              <w:rPr>
                <w:noProof/>
                <w:webHidden/>
              </w:rPr>
              <w:fldChar w:fldCharType="end"/>
            </w:r>
          </w:hyperlink>
        </w:p>
        <w:p w14:paraId="1F7E8487" w14:textId="507817FA" w:rsidR="001C2231" w:rsidRDefault="00000000">
          <w:pPr>
            <w:pStyle w:val="INNH3"/>
            <w:tabs>
              <w:tab w:val="right" w:leader="dot" w:pos="9060"/>
            </w:tabs>
            <w:rPr>
              <w:rFonts w:eastAsiaTheme="minorEastAsia"/>
              <w:noProof/>
              <w:kern w:val="2"/>
              <w:lang w:eastAsia="nb-NO"/>
              <w14:ligatures w14:val="standardContextual"/>
            </w:rPr>
          </w:pPr>
          <w:hyperlink w:anchor="_Toc187657792" w:history="1">
            <w:r w:rsidR="001C2231" w:rsidRPr="005A2772">
              <w:rPr>
                <w:rStyle w:val="Hyperkobling"/>
                <w:noProof/>
              </w:rPr>
              <w:t>4.3.1. Samarbeid</w:t>
            </w:r>
            <w:r w:rsidR="001C2231">
              <w:rPr>
                <w:noProof/>
                <w:webHidden/>
              </w:rPr>
              <w:tab/>
            </w:r>
            <w:r w:rsidR="001C2231">
              <w:rPr>
                <w:noProof/>
                <w:webHidden/>
              </w:rPr>
              <w:fldChar w:fldCharType="begin"/>
            </w:r>
            <w:r w:rsidR="001C2231">
              <w:rPr>
                <w:noProof/>
                <w:webHidden/>
              </w:rPr>
              <w:instrText xml:space="preserve"> PAGEREF _Toc187657792 \h </w:instrText>
            </w:r>
            <w:r w:rsidR="001C2231">
              <w:rPr>
                <w:noProof/>
                <w:webHidden/>
              </w:rPr>
            </w:r>
            <w:r w:rsidR="001C2231">
              <w:rPr>
                <w:noProof/>
                <w:webHidden/>
              </w:rPr>
              <w:fldChar w:fldCharType="separate"/>
            </w:r>
            <w:r w:rsidR="001C2231">
              <w:rPr>
                <w:noProof/>
                <w:webHidden/>
              </w:rPr>
              <w:t>13</w:t>
            </w:r>
            <w:r w:rsidR="001C2231">
              <w:rPr>
                <w:noProof/>
                <w:webHidden/>
              </w:rPr>
              <w:fldChar w:fldCharType="end"/>
            </w:r>
          </w:hyperlink>
        </w:p>
        <w:p w14:paraId="53AEF600" w14:textId="714F8F1B" w:rsidR="001C2231" w:rsidRDefault="00000000">
          <w:pPr>
            <w:pStyle w:val="INNH3"/>
            <w:tabs>
              <w:tab w:val="right" w:leader="dot" w:pos="9060"/>
            </w:tabs>
            <w:rPr>
              <w:rFonts w:eastAsiaTheme="minorEastAsia"/>
              <w:noProof/>
              <w:kern w:val="2"/>
              <w:lang w:eastAsia="nb-NO"/>
              <w14:ligatures w14:val="standardContextual"/>
            </w:rPr>
          </w:pPr>
          <w:hyperlink w:anchor="_Toc187657793" w:history="1">
            <w:r w:rsidR="001C2231" w:rsidRPr="005A2772">
              <w:rPr>
                <w:rStyle w:val="Hyperkobling"/>
                <w:noProof/>
              </w:rPr>
              <w:t>4.3.2. Kommunikasjon og møter</w:t>
            </w:r>
            <w:r w:rsidR="001C2231">
              <w:rPr>
                <w:noProof/>
                <w:webHidden/>
              </w:rPr>
              <w:tab/>
            </w:r>
            <w:r w:rsidR="001C2231">
              <w:rPr>
                <w:noProof/>
                <w:webHidden/>
              </w:rPr>
              <w:fldChar w:fldCharType="begin"/>
            </w:r>
            <w:r w:rsidR="001C2231">
              <w:rPr>
                <w:noProof/>
                <w:webHidden/>
              </w:rPr>
              <w:instrText xml:space="preserve"> PAGEREF _Toc187657793 \h </w:instrText>
            </w:r>
            <w:r w:rsidR="001C2231">
              <w:rPr>
                <w:noProof/>
                <w:webHidden/>
              </w:rPr>
            </w:r>
            <w:r w:rsidR="001C2231">
              <w:rPr>
                <w:noProof/>
                <w:webHidden/>
              </w:rPr>
              <w:fldChar w:fldCharType="separate"/>
            </w:r>
            <w:r w:rsidR="001C2231">
              <w:rPr>
                <w:noProof/>
                <w:webHidden/>
              </w:rPr>
              <w:t>14</w:t>
            </w:r>
            <w:r w:rsidR="001C2231">
              <w:rPr>
                <w:noProof/>
                <w:webHidden/>
              </w:rPr>
              <w:fldChar w:fldCharType="end"/>
            </w:r>
          </w:hyperlink>
        </w:p>
        <w:p w14:paraId="7A20385C" w14:textId="17E7D3CA" w:rsidR="001C2231" w:rsidRDefault="00000000">
          <w:pPr>
            <w:pStyle w:val="INNH1"/>
            <w:tabs>
              <w:tab w:val="right" w:leader="dot" w:pos="9060"/>
            </w:tabs>
            <w:rPr>
              <w:rFonts w:eastAsiaTheme="minorEastAsia"/>
              <w:noProof/>
              <w:kern w:val="2"/>
              <w:lang w:eastAsia="nb-NO"/>
              <w14:ligatures w14:val="standardContextual"/>
            </w:rPr>
          </w:pPr>
          <w:hyperlink w:anchor="_Toc187657794" w:history="1">
            <w:r w:rsidR="001C2231" w:rsidRPr="005A2772">
              <w:rPr>
                <w:rStyle w:val="Hyperkobling"/>
                <w:noProof/>
              </w:rPr>
              <w:t>5. Vederlag og prisjustering</w:t>
            </w:r>
            <w:r w:rsidR="001C2231">
              <w:rPr>
                <w:noProof/>
                <w:webHidden/>
              </w:rPr>
              <w:tab/>
            </w:r>
            <w:r w:rsidR="001C2231">
              <w:rPr>
                <w:noProof/>
                <w:webHidden/>
              </w:rPr>
              <w:fldChar w:fldCharType="begin"/>
            </w:r>
            <w:r w:rsidR="001C2231">
              <w:rPr>
                <w:noProof/>
                <w:webHidden/>
              </w:rPr>
              <w:instrText xml:space="preserve"> PAGEREF _Toc187657794 \h </w:instrText>
            </w:r>
            <w:r w:rsidR="001C2231">
              <w:rPr>
                <w:noProof/>
                <w:webHidden/>
              </w:rPr>
            </w:r>
            <w:r w:rsidR="001C2231">
              <w:rPr>
                <w:noProof/>
                <w:webHidden/>
              </w:rPr>
              <w:fldChar w:fldCharType="separate"/>
            </w:r>
            <w:r w:rsidR="001C2231">
              <w:rPr>
                <w:noProof/>
                <w:webHidden/>
              </w:rPr>
              <w:t>14</w:t>
            </w:r>
            <w:r w:rsidR="001C2231">
              <w:rPr>
                <w:noProof/>
                <w:webHidden/>
              </w:rPr>
              <w:fldChar w:fldCharType="end"/>
            </w:r>
          </w:hyperlink>
        </w:p>
        <w:p w14:paraId="411F23DF" w14:textId="49613907" w:rsidR="001C2231" w:rsidRDefault="00000000">
          <w:pPr>
            <w:pStyle w:val="INNH2"/>
            <w:rPr>
              <w:rFonts w:eastAsiaTheme="minorEastAsia"/>
              <w:noProof/>
              <w:kern w:val="2"/>
              <w:lang w:eastAsia="nb-NO"/>
              <w14:ligatures w14:val="standardContextual"/>
            </w:rPr>
          </w:pPr>
          <w:hyperlink w:anchor="_Toc187657795" w:history="1">
            <w:r w:rsidR="001C2231" w:rsidRPr="005A2772">
              <w:rPr>
                <w:rStyle w:val="Hyperkobling"/>
                <w:noProof/>
              </w:rPr>
              <w:t>5.1. Vederlag</w:t>
            </w:r>
            <w:r w:rsidR="001C2231">
              <w:rPr>
                <w:noProof/>
                <w:webHidden/>
              </w:rPr>
              <w:tab/>
            </w:r>
            <w:r w:rsidR="001C2231">
              <w:rPr>
                <w:noProof/>
                <w:webHidden/>
              </w:rPr>
              <w:fldChar w:fldCharType="begin"/>
            </w:r>
            <w:r w:rsidR="001C2231">
              <w:rPr>
                <w:noProof/>
                <w:webHidden/>
              </w:rPr>
              <w:instrText xml:space="preserve"> PAGEREF _Toc187657795 \h </w:instrText>
            </w:r>
            <w:r w:rsidR="001C2231">
              <w:rPr>
                <w:noProof/>
                <w:webHidden/>
              </w:rPr>
            </w:r>
            <w:r w:rsidR="001C2231">
              <w:rPr>
                <w:noProof/>
                <w:webHidden/>
              </w:rPr>
              <w:fldChar w:fldCharType="separate"/>
            </w:r>
            <w:r w:rsidR="001C2231">
              <w:rPr>
                <w:noProof/>
                <w:webHidden/>
              </w:rPr>
              <w:t>14</w:t>
            </w:r>
            <w:r w:rsidR="001C2231">
              <w:rPr>
                <w:noProof/>
                <w:webHidden/>
              </w:rPr>
              <w:fldChar w:fldCharType="end"/>
            </w:r>
          </w:hyperlink>
        </w:p>
        <w:p w14:paraId="62B004FD" w14:textId="451C1FCF" w:rsidR="001C2231" w:rsidRDefault="00000000">
          <w:pPr>
            <w:pStyle w:val="INNH2"/>
            <w:rPr>
              <w:rFonts w:eastAsiaTheme="minorEastAsia"/>
              <w:noProof/>
              <w:kern w:val="2"/>
              <w:lang w:eastAsia="nb-NO"/>
              <w14:ligatures w14:val="standardContextual"/>
            </w:rPr>
          </w:pPr>
          <w:hyperlink w:anchor="_Toc187657796" w:history="1">
            <w:r w:rsidR="001C2231" w:rsidRPr="005A2772">
              <w:rPr>
                <w:rStyle w:val="Hyperkobling"/>
                <w:noProof/>
              </w:rPr>
              <w:t>5.2. Prisjustering</w:t>
            </w:r>
            <w:r w:rsidR="001C2231">
              <w:rPr>
                <w:noProof/>
                <w:webHidden/>
              </w:rPr>
              <w:tab/>
            </w:r>
            <w:r w:rsidR="001C2231">
              <w:rPr>
                <w:noProof/>
                <w:webHidden/>
              </w:rPr>
              <w:fldChar w:fldCharType="begin"/>
            </w:r>
            <w:r w:rsidR="001C2231">
              <w:rPr>
                <w:noProof/>
                <w:webHidden/>
              </w:rPr>
              <w:instrText xml:space="preserve"> PAGEREF _Toc187657796 \h </w:instrText>
            </w:r>
            <w:r w:rsidR="001C2231">
              <w:rPr>
                <w:noProof/>
                <w:webHidden/>
              </w:rPr>
            </w:r>
            <w:r w:rsidR="001C2231">
              <w:rPr>
                <w:noProof/>
                <w:webHidden/>
              </w:rPr>
              <w:fldChar w:fldCharType="separate"/>
            </w:r>
            <w:r w:rsidR="001C2231">
              <w:rPr>
                <w:noProof/>
                <w:webHidden/>
              </w:rPr>
              <w:t>14</w:t>
            </w:r>
            <w:r w:rsidR="001C2231">
              <w:rPr>
                <w:noProof/>
                <w:webHidden/>
              </w:rPr>
              <w:fldChar w:fldCharType="end"/>
            </w:r>
          </w:hyperlink>
        </w:p>
        <w:p w14:paraId="15BC5C18" w14:textId="045DE09A" w:rsidR="001C2231" w:rsidRDefault="00000000">
          <w:pPr>
            <w:pStyle w:val="INNH3"/>
            <w:tabs>
              <w:tab w:val="right" w:leader="dot" w:pos="9060"/>
            </w:tabs>
            <w:rPr>
              <w:rFonts w:eastAsiaTheme="minorEastAsia"/>
              <w:noProof/>
              <w:kern w:val="2"/>
              <w:lang w:eastAsia="nb-NO"/>
              <w14:ligatures w14:val="standardContextual"/>
            </w:rPr>
          </w:pPr>
          <w:hyperlink w:anchor="_Toc187657797" w:history="1">
            <w:r w:rsidR="001C2231" w:rsidRPr="005A2772">
              <w:rPr>
                <w:rStyle w:val="Hyperkobling"/>
                <w:noProof/>
              </w:rPr>
              <w:t>5.2.1. Prisjustering som følge av myndighetsvedtak</w:t>
            </w:r>
            <w:r w:rsidR="001C2231">
              <w:rPr>
                <w:noProof/>
                <w:webHidden/>
              </w:rPr>
              <w:tab/>
            </w:r>
            <w:r w:rsidR="001C2231">
              <w:rPr>
                <w:noProof/>
                <w:webHidden/>
              </w:rPr>
              <w:fldChar w:fldCharType="begin"/>
            </w:r>
            <w:r w:rsidR="001C2231">
              <w:rPr>
                <w:noProof/>
                <w:webHidden/>
              </w:rPr>
              <w:instrText xml:space="preserve"> PAGEREF _Toc187657797 \h </w:instrText>
            </w:r>
            <w:r w:rsidR="001C2231">
              <w:rPr>
                <w:noProof/>
                <w:webHidden/>
              </w:rPr>
            </w:r>
            <w:r w:rsidR="001C2231">
              <w:rPr>
                <w:noProof/>
                <w:webHidden/>
              </w:rPr>
              <w:fldChar w:fldCharType="separate"/>
            </w:r>
            <w:r w:rsidR="001C2231">
              <w:rPr>
                <w:noProof/>
                <w:webHidden/>
              </w:rPr>
              <w:t>14</w:t>
            </w:r>
            <w:r w:rsidR="001C2231">
              <w:rPr>
                <w:noProof/>
                <w:webHidden/>
              </w:rPr>
              <w:fldChar w:fldCharType="end"/>
            </w:r>
          </w:hyperlink>
        </w:p>
        <w:p w14:paraId="7625B3B2" w14:textId="36BCFF00" w:rsidR="001C2231" w:rsidRDefault="00000000">
          <w:pPr>
            <w:pStyle w:val="INNH3"/>
            <w:tabs>
              <w:tab w:val="right" w:leader="dot" w:pos="9060"/>
            </w:tabs>
            <w:rPr>
              <w:rFonts w:eastAsiaTheme="minorEastAsia"/>
              <w:noProof/>
              <w:kern w:val="2"/>
              <w:lang w:eastAsia="nb-NO"/>
              <w14:ligatures w14:val="standardContextual"/>
            </w:rPr>
          </w:pPr>
          <w:hyperlink w:anchor="_Toc187657798" w:history="1">
            <w:r w:rsidR="001C2231" w:rsidRPr="005A2772">
              <w:rPr>
                <w:rStyle w:val="Hyperkobling"/>
                <w:noProof/>
              </w:rPr>
              <w:t>5.2.2. Prisjustering som følge av valutaendringer</w:t>
            </w:r>
            <w:r w:rsidR="001C2231">
              <w:rPr>
                <w:noProof/>
                <w:webHidden/>
              </w:rPr>
              <w:tab/>
            </w:r>
            <w:r w:rsidR="001C2231">
              <w:rPr>
                <w:noProof/>
                <w:webHidden/>
              </w:rPr>
              <w:fldChar w:fldCharType="begin"/>
            </w:r>
            <w:r w:rsidR="001C2231">
              <w:rPr>
                <w:noProof/>
                <w:webHidden/>
              </w:rPr>
              <w:instrText xml:space="preserve"> PAGEREF _Toc187657798 \h </w:instrText>
            </w:r>
            <w:r w:rsidR="001C2231">
              <w:rPr>
                <w:noProof/>
                <w:webHidden/>
              </w:rPr>
            </w:r>
            <w:r w:rsidR="001C2231">
              <w:rPr>
                <w:noProof/>
                <w:webHidden/>
              </w:rPr>
              <w:fldChar w:fldCharType="separate"/>
            </w:r>
            <w:r w:rsidR="001C2231">
              <w:rPr>
                <w:noProof/>
                <w:webHidden/>
              </w:rPr>
              <w:t>14</w:t>
            </w:r>
            <w:r w:rsidR="001C2231">
              <w:rPr>
                <w:noProof/>
                <w:webHidden/>
              </w:rPr>
              <w:fldChar w:fldCharType="end"/>
            </w:r>
          </w:hyperlink>
        </w:p>
        <w:p w14:paraId="1F6BAF99" w14:textId="754EFB44" w:rsidR="001C2231" w:rsidRDefault="00000000">
          <w:pPr>
            <w:pStyle w:val="INNH3"/>
            <w:tabs>
              <w:tab w:val="right" w:leader="dot" w:pos="9060"/>
            </w:tabs>
            <w:rPr>
              <w:rFonts w:eastAsiaTheme="minorEastAsia"/>
              <w:noProof/>
              <w:kern w:val="2"/>
              <w:lang w:eastAsia="nb-NO"/>
              <w14:ligatures w14:val="standardContextual"/>
            </w:rPr>
          </w:pPr>
          <w:hyperlink w:anchor="_Toc187657799" w:history="1">
            <w:r w:rsidR="001C2231" w:rsidRPr="005A2772">
              <w:rPr>
                <w:rStyle w:val="Hyperkobling"/>
                <w:noProof/>
              </w:rPr>
              <w:t>5.2.3. Prisjustering av opsjoner</w:t>
            </w:r>
            <w:r w:rsidR="001C2231">
              <w:rPr>
                <w:noProof/>
                <w:webHidden/>
              </w:rPr>
              <w:tab/>
            </w:r>
            <w:r w:rsidR="001C2231">
              <w:rPr>
                <w:noProof/>
                <w:webHidden/>
              </w:rPr>
              <w:fldChar w:fldCharType="begin"/>
            </w:r>
            <w:r w:rsidR="001C2231">
              <w:rPr>
                <w:noProof/>
                <w:webHidden/>
              </w:rPr>
              <w:instrText xml:space="preserve"> PAGEREF _Toc187657799 \h </w:instrText>
            </w:r>
            <w:r w:rsidR="001C2231">
              <w:rPr>
                <w:noProof/>
                <w:webHidden/>
              </w:rPr>
            </w:r>
            <w:r w:rsidR="001C2231">
              <w:rPr>
                <w:noProof/>
                <w:webHidden/>
              </w:rPr>
              <w:fldChar w:fldCharType="separate"/>
            </w:r>
            <w:r w:rsidR="001C2231">
              <w:rPr>
                <w:noProof/>
                <w:webHidden/>
              </w:rPr>
              <w:t>15</w:t>
            </w:r>
            <w:r w:rsidR="001C2231">
              <w:rPr>
                <w:noProof/>
                <w:webHidden/>
              </w:rPr>
              <w:fldChar w:fldCharType="end"/>
            </w:r>
          </w:hyperlink>
        </w:p>
        <w:p w14:paraId="013C44D9" w14:textId="4E1FBDC5" w:rsidR="001C2231" w:rsidRDefault="00000000">
          <w:pPr>
            <w:pStyle w:val="INNH3"/>
            <w:tabs>
              <w:tab w:val="right" w:leader="dot" w:pos="9060"/>
            </w:tabs>
            <w:rPr>
              <w:rFonts w:eastAsiaTheme="minorEastAsia"/>
              <w:noProof/>
              <w:kern w:val="2"/>
              <w:lang w:eastAsia="nb-NO"/>
              <w14:ligatures w14:val="standardContextual"/>
            </w:rPr>
          </w:pPr>
          <w:hyperlink w:anchor="_Toc187657800" w:history="1">
            <w:r w:rsidR="001C2231" w:rsidRPr="005A2772">
              <w:rPr>
                <w:rStyle w:val="Hyperkobling"/>
                <w:noProof/>
              </w:rPr>
              <w:t>Avtalens prisjusteringsbestemmelse(r) gjelder også for pris på aktuelle opsjoner.</w:t>
            </w:r>
            <w:r w:rsidR="001C2231">
              <w:rPr>
                <w:noProof/>
                <w:webHidden/>
              </w:rPr>
              <w:tab/>
            </w:r>
            <w:r w:rsidR="001C2231">
              <w:rPr>
                <w:noProof/>
                <w:webHidden/>
              </w:rPr>
              <w:fldChar w:fldCharType="begin"/>
            </w:r>
            <w:r w:rsidR="001C2231">
              <w:rPr>
                <w:noProof/>
                <w:webHidden/>
              </w:rPr>
              <w:instrText xml:space="preserve"> PAGEREF _Toc187657800 \h </w:instrText>
            </w:r>
            <w:r w:rsidR="001C2231">
              <w:rPr>
                <w:noProof/>
                <w:webHidden/>
              </w:rPr>
            </w:r>
            <w:r w:rsidR="001C2231">
              <w:rPr>
                <w:noProof/>
                <w:webHidden/>
              </w:rPr>
              <w:fldChar w:fldCharType="separate"/>
            </w:r>
            <w:r w:rsidR="001C2231">
              <w:rPr>
                <w:noProof/>
                <w:webHidden/>
              </w:rPr>
              <w:t>15</w:t>
            </w:r>
            <w:r w:rsidR="001C2231">
              <w:rPr>
                <w:noProof/>
                <w:webHidden/>
              </w:rPr>
              <w:fldChar w:fldCharType="end"/>
            </w:r>
          </w:hyperlink>
        </w:p>
        <w:p w14:paraId="0029D828" w14:textId="173A14F4" w:rsidR="001C2231" w:rsidRDefault="00000000">
          <w:pPr>
            <w:pStyle w:val="INNH2"/>
            <w:rPr>
              <w:rFonts w:eastAsiaTheme="minorEastAsia"/>
              <w:noProof/>
              <w:kern w:val="2"/>
              <w:lang w:eastAsia="nb-NO"/>
              <w14:ligatures w14:val="standardContextual"/>
            </w:rPr>
          </w:pPr>
          <w:hyperlink w:anchor="_Toc187657801" w:history="1">
            <w:r w:rsidR="001C2231" w:rsidRPr="005A2772">
              <w:rPr>
                <w:rStyle w:val="Hyperkobling"/>
                <w:noProof/>
              </w:rPr>
              <w:t>5.3. Fakturerings- og betalingsbetingelser</w:t>
            </w:r>
            <w:r w:rsidR="001C2231">
              <w:rPr>
                <w:noProof/>
                <w:webHidden/>
              </w:rPr>
              <w:tab/>
            </w:r>
            <w:r w:rsidR="001C2231">
              <w:rPr>
                <w:noProof/>
                <w:webHidden/>
              </w:rPr>
              <w:fldChar w:fldCharType="begin"/>
            </w:r>
            <w:r w:rsidR="001C2231">
              <w:rPr>
                <w:noProof/>
                <w:webHidden/>
              </w:rPr>
              <w:instrText xml:space="preserve"> PAGEREF _Toc187657801 \h </w:instrText>
            </w:r>
            <w:r w:rsidR="001C2231">
              <w:rPr>
                <w:noProof/>
                <w:webHidden/>
              </w:rPr>
            </w:r>
            <w:r w:rsidR="001C2231">
              <w:rPr>
                <w:noProof/>
                <w:webHidden/>
              </w:rPr>
              <w:fldChar w:fldCharType="separate"/>
            </w:r>
            <w:r w:rsidR="001C2231">
              <w:rPr>
                <w:noProof/>
                <w:webHidden/>
              </w:rPr>
              <w:t>15</w:t>
            </w:r>
            <w:r w:rsidR="001C2231">
              <w:rPr>
                <w:noProof/>
                <w:webHidden/>
              </w:rPr>
              <w:fldChar w:fldCharType="end"/>
            </w:r>
          </w:hyperlink>
        </w:p>
        <w:p w14:paraId="60562729" w14:textId="373DFD7E" w:rsidR="001C2231" w:rsidRDefault="00000000">
          <w:pPr>
            <w:pStyle w:val="INNH2"/>
            <w:rPr>
              <w:rFonts w:eastAsiaTheme="minorEastAsia"/>
              <w:noProof/>
              <w:kern w:val="2"/>
              <w:lang w:eastAsia="nb-NO"/>
              <w14:ligatures w14:val="standardContextual"/>
            </w:rPr>
          </w:pPr>
          <w:hyperlink w:anchor="_Toc187657802" w:history="1">
            <w:r w:rsidR="001C2231" w:rsidRPr="005A2772">
              <w:rPr>
                <w:rStyle w:val="Hyperkobling"/>
                <w:noProof/>
              </w:rPr>
              <w:t>5.4. Forsinkelsesrente</w:t>
            </w:r>
            <w:r w:rsidR="001C2231">
              <w:rPr>
                <w:noProof/>
                <w:webHidden/>
              </w:rPr>
              <w:tab/>
            </w:r>
            <w:r w:rsidR="001C2231">
              <w:rPr>
                <w:noProof/>
                <w:webHidden/>
              </w:rPr>
              <w:fldChar w:fldCharType="begin"/>
            </w:r>
            <w:r w:rsidR="001C2231">
              <w:rPr>
                <w:noProof/>
                <w:webHidden/>
              </w:rPr>
              <w:instrText xml:space="preserve"> PAGEREF _Toc187657802 \h </w:instrText>
            </w:r>
            <w:r w:rsidR="001C2231">
              <w:rPr>
                <w:noProof/>
                <w:webHidden/>
              </w:rPr>
            </w:r>
            <w:r w:rsidR="001C2231">
              <w:rPr>
                <w:noProof/>
                <w:webHidden/>
              </w:rPr>
              <w:fldChar w:fldCharType="separate"/>
            </w:r>
            <w:r w:rsidR="001C2231">
              <w:rPr>
                <w:noProof/>
                <w:webHidden/>
              </w:rPr>
              <w:t>15</w:t>
            </w:r>
            <w:r w:rsidR="001C2231">
              <w:rPr>
                <w:noProof/>
                <w:webHidden/>
              </w:rPr>
              <w:fldChar w:fldCharType="end"/>
            </w:r>
          </w:hyperlink>
        </w:p>
        <w:p w14:paraId="642930CF" w14:textId="101EAF67" w:rsidR="001C2231" w:rsidRDefault="00000000">
          <w:pPr>
            <w:pStyle w:val="INNH1"/>
            <w:tabs>
              <w:tab w:val="right" w:leader="dot" w:pos="9060"/>
            </w:tabs>
            <w:rPr>
              <w:rFonts w:eastAsiaTheme="minorEastAsia"/>
              <w:noProof/>
              <w:kern w:val="2"/>
              <w:lang w:eastAsia="nb-NO"/>
              <w14:ligatures w14:val="standardContextual"/>
            </w:rPr>
          </w:pPr>
          <w:hyperlink w:anchor="_Toc187657803" w:history="1">
            <w:r w:rsidR="001C2231" w:rsidRPr="005A2772">
              <w:rPr>
                <w:rStyle w:val="Hyperkobling"/>
                <w:noProof/>
              </w:rPr>
              <w:t>6. Endringer</w:t>
            </w:r>
            <w:r w:rsidR="001C2231">
              <w:rPr>
                <w:noProof/>
                <w:webHidden/>
              </w:rPr>
              <w:tab/>
            </w:r>
            <w:r w:rsidR="001C2231">
              <w:rPr>
                <w:noProof/>
                <w:webHidden/>
              </w:rPr>
              <w:fldChar w:fldCharType="begin"/>
            </w:r>
            <w:r w:rsidR="001C2231">
              <w:rPr>
                <w:noProof/>
                <w:webHidden/>
              </w:rPr>
              <w:instrText xml:space="preserve"> PAGEREF _Toc187657803 \h </w:instrText>
            </w:r>
            <w:r w:rsidR="001C2231">
              <w:rPr>
                <w:noProof/>
                <w:webHidden/>
              </w:rPr>
            </w:r>
            <w:r w:rsidR="001C2231">
              <w:rPr>
                <w:noProof/>
                <w:webHidden/>
              </w:rPr>
              <w:fldChar w:fldCharType="separate"/>
            </w:r>
            <w:r w:rsidR="001C2231">
              <w:rPr>
                <w:noProof/>
                <w:webHidden/>
              </w:rPr>
              <w:t>15</w:t>
            </w:r>
            <w:r w:rsidR="001C2231">
              <w:rPr>
                <w:noProof/>
                <w:webHidden/>
              </w:rPr>
              <w:fldChar w:fldCharType="end"/>
            </w:r>
          </w:hyperlink>
        </w:p>
        <w:p w14:paraId="1B4272A2" w14:textId="6F008CF3" w:rsidR="001C2231" w:rsidRDefault="00000000">
          <w:pPr>
            <w:pStyle w:val="INNH2"/>
            <w:rPr>
              <w:rFonts w:eastAsiaTheme="minorEastAsia"/>
              <w:noProof/>
              <w:kern w:val="2"/>
              <w:lang w:eastAsia="nb-NO"/>
              <w14:ligatures w14:val="standardContextual"/>
            </w:rPr>
          </w:pPr>
          <w:hyperlink w:anchor="_Toc187657804" w:history="1">
            <w:r w:rsidR="001C2231" w:rsidRPr="005A2772">
              <w:rPr>
                <w:rStyle w:val="Hyperkobling"/>
                <w:noProof/>
              </w:rPr>
              <w:t>6.1. Generelt</w:t>
            </w:r>
            <w:r w:rsidR="001C2231">
              <w:rPr>
                <w:noProof/>
                <w:webHidden/>
              </w:rPr>
              <w:tab/>
            </w:r>
            <w:r w:rsidR="001C2231">
              <w:rPr>
                <w:noProof/>
                <w:webHidden/>
              </w:rPr>
              <w:fldChar w:fldCharType="begin"/>
            </w:r>
            <w:r w:rsidR="001C2231">
              <w:rPr>
                <w:noProof/>
                <w:webHidden/>
              </w:rPr>
              <w:instrText xml:space="preserve"> PAGEREF _Toc187657804 \h </w:instrText>
            </w:r>
            <w:r w:rsidR="001C2231">
              <w:rPr>
                <w:noProof/>
                <w:webHidden/>
              </w:rPr>
            </w:r>
            <w:r w:rsidR="001C2231">
              <w:rPr>
                <w:noProof/>
                <w:webHidden/>
              </w:rPr>
              <w:fldChar w:fldCharType="separate"/>
            </w:r>
            <w:r w:rsidR="001C2231">
              <w:rPr>
                <w:noProof/>
                <w:webHidden/>
              </w:rPr>
              <w:t>15</w:t>
            </w:r>
            <w:r w:rsidR="001C2231">
              <w:rPr>
                <w:noProof/>
                <w:webHidden/>
              </w:rPr>
              <w:fldChar w:fldCharType="end"/>
            </w:r>
          </w:hyperlink>
        </w:p>
        <w:p w14:paraId="5F3466E0" w14:textId="550BA0E3" w:rsidR="001C2231" w:rsidRDefault="00000000">
          <w:pPr>
            <w:pStyle w:val="INNH2"/>
            <w:rPr>
              <w:rFonts w:eastAsiaTheme="minorEastAsia"/>
              <w:noProof/>
              <w:kern w:val="2"/>
              <w:lang w:eastAsia="nb-NO"/>
              <w14:ligatures w14:val="standardContextual"/>
            </w:rPr>
          </w:pPr>
          <w:hyperlink w:anchor="_Toc187657805" w:history="1">
            <w:r w:rsidR="001C2231" w:rsidRPr="005A2772">
              <w:rPr>
                <w:rStyle w:val="Hyperkobling"/>
                <w:noProof/>
              </w:rPr>
              <w:t>6.2. Vederlag for endringer</w:t>
            </w:r>
            <w:r w:rsidR="001C2231">
              <w:rPr>
                <w:noProof/>
                <w:webHidden/>
              </w:rPr>
              <w:tab/>
            </w:r>
            <w:r w:rsidR="001C2231">
              <w:rPr>
                <w:noProof/>
                <w:webHidden/>
              </w:rPr>
              <w:fldChar w:fldCharType="begin"/>
            </w:r>
            <w:r w:rsidR="001C2231">
              <w:rPr>
                <w:noProof/>
                <w:webHidden/>
              </w:rPr>
              <w:instrText xml:space="preserve"> PAGEREF _Toc187657805 \h </w:instrText>
            </w:r>
            <w:r w:rsidR="001C2231">
              <w:rPr>
                <w:noProof/>
                <w:webHidden/>
              </w:rPr>
            </w:r>
            <w:r w:rsidR="001C2231">
              <w:rPr>
                <w:noProof/>
                <w:webHidden/>
              </w:rPr>
              <w:fldChar w:fldCharType="separate"/>
            </w:r>
            <w:r w:rsidR="001C2231">
              <w:rPr>
                <w:noProof/>
                <w:webHidden/>
              </w:rPr>
              <w:t>16</w:t>
            </w:r>
            <w:r w:rsidR="001C2231">
              <w:rPr>
                <w:noProof/>
                <w:webHidden/>
              </w:rPr>
              <w:fldChar w:fldCharType="end"/>
            </w:r>
          </w:hyperlink>
        </w:p>
        <w:p w14:paraId="785B77CA" w14:textId="39C48BB5" w:rsidR="001C2231" w:rsidRDefault="00000000">
          <w:pPr>
            <w:pStyle w:val="INNH2"/>
            <w:rPr>
              <w:rFonts w:eastAsiaTheme="minorEastAsia"/>
              <w:noProof/>
              <w:kern w:val="2"/>
              <w:lang w:eastAsia="nb-NO"/>
              <w14:ligatures w14:val="standardContextual"/>
            </w:rPr>
          </w:pPr>
          <w:hyperlink w:anchor="_Toc187657806" w:history="1">
            <w:r w:rsidR="001C2231" w:rsidRPr="005A2772">
              <w:rPr>
                <w:rStyle w:val="Hyperkobling"/>
                <w:noProof/>
              </w:rPr>
              <w:t>6.3. Endringer i sortiment</w:t>
            </w:r>
            <w:r w:rsidR="001C2231">
              <w:rPr>
                <w:noProof/>
                <w:webHidden/>
              </w:rPr>
              <w:tab/>
            </w:r>
            <w:r w:rsidR="001C2231">
              <w:rPr>
                <w:noProof/>
                <w:webHidden/>
              </w:rPr>
              <w:fldChar w:fldCharType="begin"/>
            </w:r>
            <w:r w:rsidR="001C2231">
              <w:rPr>
                <w:noProof/>
                <w:webHidden/>
              </w:rPr>
              <w:instrText xml:space="preserve"> PAGEREF _Toc187657806 \h </w:instrText>
            </w:r>
            <w:r w:rsidR="001C2231">
              <w:rPr>
                <w:noProof/>
                <w:webHidden/>
              </w:rPr>
            </w:r>
            <w:r w:rsidR="001C2231">
              <w:rPr>
                <w:noProof/>
                <w:webHidden/>
              </w:rPr>
              <w:fldChar w:fldCharType="separate"/>
            </w:r>
            <w:r w:rsidR="001C2231">
              <w:rPr>
                <w:noProof/>
                <w:webHidden/>
              </w:rPr>
              <w:t>16</w:t>
            </w:r>
            <w:r w:rsidR="001C2231">
              <w:rPr>
                <w:noProof/>
                <w:webHidden/>
              </w:rPr>
              <w:fldChar w:fldCharType="end"/>
            </w:r>
          </w:hyperlink>
        </w:p>
        <w:p w14:paraId="680F671B" w14:textId="672CB30F" w:rsidR="001C2231" w:rsidRDefault="00000000">
          <w:pPr>
            <w:pStyle w:val="INNH3"/>
            <w:tabs>
              <w:tab w:val="right" w:leader="dot" w:pos="9060"/>
            </w:tabs>
            <w:rPr>
              <w:rFonts w:eastAsiaTheme="minorEastAsia"/>
              <w:noProof/>
              <w:kern w:val="2"/>
              <w:lang w:eastAsia="nb-NO"/>
              <w14:ligatures w14:val="standardContextual"/>
            </w:rPr>
          </w:pPr>
          <w:hyperlink w:anchor="_Toc187657807" w:history="1">
            <w:r w:rsidR="001C2231" w:rsidRPr="005A2772">
              <w:rPr>
                <w:rStyle w:val="Hyperkobling"/>
                <w:noProof/>
              </w:rPr>
              <w:t>6.3.1. Generelt</w:t>
            </w:r>
            <w:r w:rsidR="001C2231">
              <w:rPr>
                <w:noProof/>
                <w:webHidden/>
              </w:rPr>
              <w:tab/>
            </w:r>
            <w:r w:rsidR="001C2231">
              <w:rPr>
                <w:noProof/>
                <w:webHidden/>
              </w:rPr>
              <w:fldChar w:fldCharType="begin"/>
            </w:r>
            <w:r w:rsidR="001C2231">
              <w:rPr>
                <w:noProof/>
                <w:webHidden/>
              </w:rPr>
              <w:instrText xml:space="preserve"> PAGEREF _Toc187657807 \h </w:instrText>
            </w:r>
            <w:r w:rsidR="001C2231">
              <w:rPr>
                <w:noProof/>
                <w:webHidden/>
              </w:rPr>
            </w:r>
            <w:r w:rsidR="001C2231">
              <w:rPr>
                <w:noProof/>
                <w:webHidden/>
              </w:rPr>
              <w:fldChar w:fldCharType="separate"/>
            </w:r>
            <w:r w:rsidR="001C2231">
              <w:rPr>
                <w:noProof/>
                <w:webHidden/>
              </w:rPr>
              <w:t>16</w:t>
            </w:r>
            <w:r w:rsidR="001C2231">
              <w:rPr>
                <w:noProof/>
                <w:webHidden/>
              </w:rPr>
              <w:fldChar w:fldCharType="end"/>
            </w:r>
          </w:hyperlink>
        </w:p>
        <w:p w14:paraId="31F37836" w14:textId="4BB86E28" w:rsidR="001C2231" w:rsidRDefault="00000000">
          <w:pPr>
            <w:pStyle w:val="INNH3"/>
            <w:tabs>
              <w:tab w:val="right" w:leader="dot" w:pos="9060"/>
            </w:tabs>
            <w:rPr>
              <w:rFonts w:eastAsiaTheme="minorEastAsia"/>
              <w:noProof/>
              <w:kern w:val="2"/>
              <w:lang w:eastAsia="nb-NO"/>
              <w14:ligatures w14:val="standardContextual"/>
            </w:rPr>
          </w:pPr>
          <w:hyperlink w:anchor="_Toc187657808" w:history="1">
            <w:r w:rsidR="001C2231" w:rsidRPr="005A2772">
              <w:rPr>
                <w:rStyle w:val="Hyperkobling"/>
                <w:noProof/>
              </w:rPr>
              <w:t>6.3.2. Leverandørens mulighet til å forespørre endringer i sortimentet</w:t>
            </w:r>
            <w:r w:rsidR="001C2231">
              <w:rPr>
                <w:noProof/>
                <w:webHidden/>
              </w:rPr>
              <w:tab/>
            </w:r>
            <w:r w:rsidR="001C2231">
              <w:rPr>
                <w:noProof/>
                <w:webHidden/>
              </w:rPr>
              <w:fldChar w:fldCharType="begin"/>
            </w:r>
            <w:r w:rsidR="001C2231">
              <w:rPr>
                <w:noProof/>
                <w:webHidden/>
              </w:rPr>
              <w:instrText xml:space="preserve"> PAGEREF _Toc187657808 \h </w:instrText>
            </w:r>
            <w:r w:rsidR="001C2231">
              <w:rPr>
                <w:noProof/>
                <w:webHidden/>
              </w:rPr>
            </w:r>
            <w:r w:rsidR="001C2231">
              <w:rPr>
                <w:noProof/>
                <w:webHidden/>
              </w:rPr>
              <w:fldChar w:fldCharType="separate"/>
            </w:r>
            <w:r w:rsidR="001C2231">
              <w:rPr>
                <w:noProof/>
                <w:webHidden/>
              </w:rPr>
              <w:t>16</w:t>
            </w:r>
            <w:r w:rsidR="001C2231">
              <w:rPr>
                <w:noProof/>
                <w:webHidden/>
              </w:rPr>
              <w:fldChar w:fldCharType="end"/>
            </w:r>
          </w:hyperlink>
        </w:p>
        <w:p w14:paraId="64577DB1" w14:textId="11AF856D" w:rsidR="001C2231" w:rsidRDefault="00000000">
          <w:pPr>
            <w:pStyle w:val="INNH3"/>
            <w:tabs>
              <w:tab w:val="right" w:leader="dot" w:pos="9060"/>
            </w:tabs>
            <w:rPr>
              <w:rFonts w:eastAsiaTheme="minorEastAsia"/>
              <w:noProof/>
              <w:kern w:val="2"/>
              <w:lang w:eastAsia="nb-NO"/>
              <w14:ligatures w14:val="standardContextual"/>
            </w:rPr>
          </w:pPr>
          <w:hyperlink w:anchor="_Toc187657809" w:history="1">
            <w:r w:rsidR="001C2231" w:rsidRPr="005A2772">
              <w:rPr>
                <w:rStyle w:val="Hyperkobling"/>
                <w:noProof/>
              </w:rPr>
              <w:t>6.3.3. Kundens mulighet til å forespørre endringer i sortimentet</w:t>
            </w:r>
            <w:r w:rsidR="001C2231">
              <w:rPr>
                <w:noProof/>
                <w:webHidden/>
              </w:rPr>
              <w:tab/>
            </w:r>
            <w:r w:rsidR="001C2231">
              <w:rPr>
                <w:noProof/>
                <w:webHidden/>
              </w:rPr>
              <w:fldChar w:fldCharType="begin"/>
            </w:r>
            <w:r w:rsidR="001C2231">
              <w:rPr>
                <w:noProof/>
                <w:webHidden/>
              </w:rPr>
              <w:instrText xml:space="preserve"> PAGEREF _Toc187657809 \h </w:instrText>
            </w:r>
            <w:r w:rsidR="001C2231">
              <w:rPr>
                <w:noProof/>
                <w:webHidden/>
              </w:rPr>
            </w:r>
            <w:r w:rsidR="001C2231">
              <w:rPr>
                <w:noProof/>
                <w:webHidden/>
              </w:rPr>
              <w:fldChar w:fldCharType="separate"/>
            </w:r>
            <w:r w:rsidR="001C2231">
              <w:rPr>
                <w:noProof/>
                <w:webHidden/>
              </w:rPr>
              <w:t>16</w:t>
            </w:r>
            <w:r w:rsidR="001C2231">
              <w:rPr>
                <w:noProof/>
                <w:webHidden/>
              </w:rPr>
              <w:fldChar w:fldCharType="end"/>
            </w:r>
          </w:hyperlink>
        </w:p>
        <w:p w14:paraId="0B7DD37C" w14:textId="5BF4515E" w:rsidR="001C2231" w:rsidRDefault="00000000">
          <w:pPr>
            <w:pStyle w:val="INNH3"/>
            <w:tabs>
              <w:tab w:val="right" w:leader="dot" w:pos="9060"/>
            </w:tabs>
            <w:rPr>
              <w:rFonts w:eastAsiaTheme="minorEastAsia"/>
              <w:noProof/>
              <w:kern w:val="2"/>
              <w:lang w:eastAsia="nb-NO"/>
              <w14:ligatures w14:val="standardContextual"/>
            </w:rPr>
          </w:pPr>
          <w:hyperlink w:anchor="_Toc187657810" w:history="1">
            <w:r w:rsidR="001C2231" w:rsidRPr="005A2772">
              <w:rPr>
                <w:rStyle w:val="Hyperkobling"/>
                <w:noProof/>
              </w:rPr>
              <w:t>6.3.4. Vederlag ved sortimentsendringer</w:t>
            </w:r>
            <w:r w:rsidR="001C2231">
              <w:rPr>
                <w:noProof/>
                <w:webHidden/>
              </w:rPr>
              <w:tab/>
            </w:r>
            <w:r w:rsidR="001C2231">
              <w:rPr>
                <w:noProof/>
                <w:webHidden/>
              </w:rPr>
              <w:fldChar w:fldCharType="begin"/>
            </w:r>
            <w:r w:rsidR="001C2231">
              <w:rPr>
                <w:noProof/>
                <w:webHidden/>
              </w:rPr>
              <w:instrText xml:space="preserve"> PAGEREF _Toc187657810 \h </w:instrText>
            </w:r>
            <w:r w:rsidR="001C2231">
              <w:rPr>
                <w:noProof/>
                <w:webHidden/>
              </w:rPr>
            </w:r>
            <w:r w:rsidR="001C2231">
              <w:rPr>
                <w:noProof/>
                <w:webHidden/>
              </w:rPr>
              <w:fldChar w:fldCharType="separate"/>
            </w:r>
            <w:r w:rsidR="001C2231">
              <w:rPr>
                <w:noProof/>
                <w:webHidden/>
              </w:rPr>
              <w:t>16</w:t>
            </w:r>
            <w:r w:rsidR="001C2231">
              <w:rPr>
                <w:noProof/>
                <w:webHidden/>
              </w:rPr>
              <w:fldChar w:fldCharType="end"/>
            </w:r>
          </w:hyperlink>
        </w:p>
        <w:p w14:paraId="7526E9E6" w14:textId="46B8642C" w:rsidR="001C2231" w:rsidRDefault="00000000">
          <w:pPr>
            <w:pStyle w:val="INNH3"/>
            <w:tabs>
              <w:tab w:val="right" w:leader="dot" w:pos="9060"/>
            </w:tabs>
            <w:rPr>
              <w:rFonts w:eastAsiaTheme="minorEastAsia"/>
              <w:noProof/>
              <w:kern w:val="2"/>
              <w:lang w:eastAsia="nb-NO"/>
              <w14:ligatures w14:val="standardContextual"/>
            </w:rPr>
          </w:pPr>
          <w:hyperlink w:anchor="_Toc187657811" w:history="1">
            <w:r w:rsidR="001C2231" w:rsidRPr="005A2772">
              <w:rPr>
                <w:rStyle w:val="Hyperkobling"/>
                <w:noProof/>
              </w:rPr>
              <w:t>6.3.5. Kundens rett til å prøve nye produkter</w:t>
            </w:r>
            <w:r w:rsidR="001C2231">
              <w:rPr>
                <w:noProof/>
                <w:webHidden/>
              </w:rPr>
              <w:tab/>
            </w:r>
            <w:r w:rsidR="001C2231">
              <w:rPr>
                <w:noProof/>
                <w:webHidden/>
              </w:rPr>
              <w:fldChar w:fldCharType="begin"/>
            </w:r>
            <w:r w:rsidR="001C2231">
              <w:rPr>
                <w:noProof/>
                <w:webHidden/>
              </w:rPr>
              <w:instrText xml:space="preserve"> PAGEREF _Toc187657811 \h </w:instrText>
            </w:r>
            <w:r w:rsidR="001C2231">
              <w:rPr>
                <w:noProof/>
                <w:webHidden/>
              </w:rPr>
            </w:r>
            <w:r w:rsidR="001C2231">
              <w:rPr>
                <w:noProof/>
                <w:webHidden/>
              </w:rPr>
              <w:fldChar w:fldCharType="separate"/>
            </w:r>
            <w:r w:rsidR="001C2231">
              <w:rPr>
                <w:noProof/>
                <w:webHidden/>
              </w:rPr>
              <w:t>16</w:t>
            </w:r>
            <w:r w:rsidR="001C2231">
              <w:rPr>
                <w:noProof/>
                <w:webHidden/>
              </w:rPr>
              <w:fldChar w:fldCharType="end"/>
            </w:r>
          </w:hyperlink>
        </w:p>
        <w:p w14:paraId="70E8230C" w14:textId="4C7BF5AB" w:rsidR="001C2231" w:rsidRDefault="00000000">
          <w:pPr>
            <w:pStyle w:val="INNH1"/>
            <w:tabs>
              <w:tab w:val="right" w:leader="dot" w:pos="9060"/>
            </w:tabs>
            <w:rPr>
              <w:rFonts w:eastAsiaTheme="minorEastAsia"/>
              <w:noProof/>
              <w:kern w:val="2"/>
              <w:lang w:eastAsia="nb-NO"/>
              <w14:ligatures w14:val="standardContextual"/>
            </w:rPr>
          </w:pPr>
          <w:hyperlink w:anchor="_Toc187657812" w:history="1">
            <w:r w:rsidR="001C2231" w:rsidRPr="005A2772">
              <w:rPr>
                <w:rStyle w:val="Hyperkobling"/>
                <w:noProof/>
              </w:rPr>
              <w:t>7. Garantier</w:t>
            </w:r>
            <w:r w:rsidR="001C2231">
              <w:rPr>
                <w:noProof/>
                <w:webHidden/>
              </w:rPr>
              <w:tab/>
            </w:r>
            <w:r w:rsidR="001C2231">
              <w:rPr>
                <w:noProof/>
                <w:webHidden/>
              </w:rPr>
              <w:fldChar w:fldCharType="begin"/>
            </w:r>
            <w:r w:rsidR="001C2231">
              <w:rPr>
                <w:noProof/>
                <w:webHidden/>
              </w:rPr>
              <w:instrText xml:space="preserve"> PAGEREF _Toc187657812 \h </w:instrText>
            </w:r>
            <w:r w:rsidR="001C2231">
              <w:rPr>
                <w:noProof/>
                <w:webHidden/>
              </w:rPr>
            </w:r>
            <w:r w:rsidR="001C2231">
              <w:rPr>
                <w:noProof/>
                <w:webHidden/>
              </w:rPr>
              <w:fldChar w:fldCharType="separate"/>
            </w:r>
            <w:r w:rsidR="001C2231">
              <w:rPr>
                <w:noProof/>
                <w:webHidden/>
              </w:rPr>
              <w:t>16</w:t>
            </w:r>
            <w:r w:rsidR="001C2231">
              <w:rPr>
                <w:noProof/>
                <w:webHidden/>
              </w:rPr>
              <w:fldChar w:fldCharType="end"/>
            </w:r>
          </w:hyperlink>
        </w:p>
        <w:p w14:paraId="1495855D" w14:textId="16D12499" w:rsidR="001C2231" w:rsidRDefault="00000000">
          <w:pPr>
            <w:pStyle w:val="INNH1"/>
            <w:tabs>
              <w:tab w:val="right" w:leader="dot" w:pos="9060"/>
            </w:tabs>
            <w:rPr>
              <w:rFonts w:eastAsiaTheme="minorEastAsia"/>
              <w:noProof/>
              <w:kern w:val="2"/>
              <w:lang w:eastAsia="nb-NO"/>
              <w14:ligatures w14:val="standardContextual"/>
            </w:rPr>
          </w:pPr>
          <w:hyperlink w:anchor="_Toc187657813" w:history="1">
            <w:r w:rsidR="001C2231" w:rsidRPr="005A2772">
              <w:rPr>
                <w:rStyle w:val="Hyperkobling"/>
                <w:noProof/>
              </w:rPr>
              <w:t>8. Kundens mislighold</w:t>
            </w:r>
            <w:r w:rsidR="001C2231">
              <w:rPr>
                <w:noProof/>
                <w:webHidden/>
              </w:rPr>
              <w:tab/>
            </w:r>
            <w:r w:rsidR="001C2231">
              <w:rPr>
                <w:noProof/>
                <w:webHidden/>
              </w:rPr>
              <w:fldChar w:fldCharType="begin"/>
            </w:r>
            <w:r w:rsidR="001C2231">
              <w:rPr>
                <w:noProof/>
                <w:webHidden/>
              </w:rPr>
              <w:instrText xml:space="preserve"> PAGEREF _Toc187657813 \h </w:instrText>
            </w:r>
            <w:r w:rsidR="001C2231">
              <w:rPr>
                <w:noProof/>
                <w:webHidden/>
              </w:rPr>
            </w:r>
            <w:r w:rsidR="001C2231">
              <w:rPr>
                <w:noProof/>
                <w:webHidden/>
              </w:rPr>
              <w:fldChar w:fldCharType="separate"/>
            </w:r>
            <w:r w:rsidR="001C2231">
              <w:rPr>
                <w:noProof/>
                <w:webHidden/>
              </w:rPr>
              <w:t>17</w:t>
            </w:r>
            <w:r w:rsidR="001C2231">
              <w:rPr>
                <w:noProof/>
                <w:webHidden/>
              </w:rPr>
              <w:fldChar w:fldCharType="end"/>
            </w:r>
          </w:hyperlink>
        </w:p>
        <w:p w14:paraId="4729F9F5" w14:textId="0EFA6482" w:rsidR="001C2231" w:rsidRDefault="00000000">
          <w:pPr>
            <w:pStyle w:val="INNH2"/>
            <w:rPr>
              <w:rFonts w:eastAsiaTheme="minorEastAsia"/>
              <w:noProof/>
              <w:kern w:val="2"/>
              <w:lang w:eastAsia="nb-NO"/>
              <w14:ligatures w14:val="standardContextual"/>
            </w:rPr>
          </w:pPr>
          <w:hyperlink w:anchor="_Toc187657814" w:history="1">
            <w:r w:rsidR="001C2231" w:rsidRPr="005A2772">
              <w:rPr>
                <w:rStyle w:val="Hyperkobling"/>
                <w:noProof/>
              </w:rPr>
              <w:t>8.1. Hva som anses som mislighold</w:t>
            </w:r>
            <w:r w:rsidR="001C2231">
              <w:rPr>
                <w:noProof/>
                <w:webHidden/>
              </w:rPr>
              <w:tab/>
            </w:r>
            <w:r w:rsidR="001C2231">
              <w:rPr>
                <w:noProof/>
                <w:webHidden/>
              </w:rPr>
              <w:fldChar w:fldCharType="begin"/>
            </w:r>
            <w:r w:rsidR="001C2231">
              <w:rPr>
                <w:noProof/>
                <w:webHidden/>
              </w:rPr>
              <w:instrText xml:space="preserve"> PAGEREF _Toc187657814 \h </w:instrText>
            </w:r>
            <w:r w:rsidR="001C2231">
              <w:rPr>
                <w:noProof/>
                <w:webHidden/>
              </w:rPr>
            </w:r>
            <w:r w:rsidR="001C2231">
              <w:rPr>
                <w:noProof/>
                <w:webHidden/>
              </w:rPr>
              <w:fldChar w:fldCharType="separate"/>
            </w:r>
            <w:r w:rsidR="001C2231">
              <w:rPr>
                <w:noProof/>
                <w:webHidden/>
              </w:rPr>
              <w:t>17</w:t>
            </w:r>
            <w:r w:rsidR="001C2231">
              <w:rPr>
                <w:noProof/>
                <w:webHidden/>
              </w:rPr>
              <w:fldChar w:fldCharType="end"/>
            </w:r>
          </w:hyperlink>
        </w:p>
        <w:p w14:paraId="3066F62F" w14:textId="5E34D846" w:rsidR="001C2231" w:rsidRDefault="00000000">
          <w:pPr>
            <w:pStyle w:val="INNH2"/>
            <w:rPr>
              <w:rFonts w:eastAsiaTheme="minorEastAsia"/>
              <w:noProof/>
              <w:kern w:val="2"/>
              <w:lang w:eastAsia="nb-NO"/>
              <w14:ligatures w14:val="standardContextual"/>
            </w:rPr>
          </w:pPr>
          <w:hyperlink w:anchor="_Toc187657815" w:history="1">
            <w:r w:rsidR="001C2231" w:rsidRPr="005A2772">
              <w:rPr>
                <w:rStyle w:val="Hyperkobling"/>
                <w:noProof/>
              </w:rPr>
              <w:t>8.2. Leverandørens krav ved Kundens mislighold</w:t>
            </w:r>
            <w:r w:rsidR="001C2231">
              <w:rPr>
                <w:noProof/>
                <w:webHidden/>
              </w:rPr>
              <w:tab/>
            </w:r>
            <w:r w:rsidR="001C2231">
              <w:rPr>
                <w:noProof/>
                <w:webHidden/>
              </w:rPr>
              <w:fldChar w:fldCharType="begin"/>
            </w:r>
            <w:r w:rsidR="001C2231">
              <w:rPr>
                <w:noProof/>
                <w:webHidden/>
              </w:rPr>
              <w:instrText xml:space="preserve"> PAGEREF _Toc187657815 \h </w:instrText>
            </w:r>
            <w:r w:rsidR="001C2231">
              <w:rPr>
                <w:noProof/>
                <w:webHidden/>
              </w:rPr>
            </w:r>
            <w:r w:rsidR="001C2231">
              <w:rPr>
                <w:noProof/>
                <w:webHidden/>
              </w:rPr>
              <w:fldChar w:fldCharType="separate"/>
            </w:r>
            <w:r w:rsidR="001C2231">
              <w:rPr>
                <w:noProof/>
                <w:webHidden/>
              </w:rPr>
              <w:t>17</w:t>
            </w:r>
            <w:r w:rsidR="001C2231">
              <w:rPr>
                <w:noProof/>
                <w:webHidden/>
              </w:rPr>
              <w:fldChar w:fldCharType="end"/>
            </w:r>
          </w:hyperlink>
        </w:p>
        <w:p w14:paraId="78FF3C2B" w14:textId="6D69E037" w:rsidR="001C2231" w:rsidRDefault="00000000">
          <w:pPr>
            <w:pStyle w:val="INNH3"/>
            <w:tabs>
              <w:tab w:val="right" w:leader="dot" w:pos="9060"/>
            </w:tabs>
            <w:rPr>
              <w:rFonts w:eastAsiaTheme="minorEastAsia"/>
              <w:noProof/>
              <w:kern w:val="2"/>
              <w:lang w:eastAsia="nb-NO"/>
              <w14:ligatures w14:val="standardContextual"/>
            </w:rPr>
          </w:pPr>
          <w:hyperlink w:anchor="_Toc187657816" w:history="1">
            <w:r w:rsidR="001C2231" w:rsidRPr="005A2772">
              <w:rPr>
                <w:rStyle w:val="Hyperkobling"/>
                <w:noProof/>
              </w:rPr>
              <w:t>8.2.1. Merutgifter</w:t>
            </w:r>
            <w:r w:rsidR="001C2231">
              <w:rPr>
                <w:noProof/>
                <w:webHidden/>
              </w:rPr>
              <w:tab/>
            </w:r>
            <w:r w:rsidR="001C2231">
              <w:rPr>
                <w:noProof/>
                <w:webHidden/>
              </w:rPr>
              <w:fldChar w:fldCharType="begin"/>
            </w:r>
            <w:r w:rsidR="001C2231">
              <w:rPr>
                <w:noProof/>
                <w:webHidden/>
              </w:rPr>
              <w:instrText xml:space="preserve"> PAGEREF _Toc187657816 \h </w:instrText>
            </w:r>
            <w:r w:rsidR="001C2231">
              <w:rPr>
                <w:noProof/>
                <w:webHidden/>
              </w:rPr>
            </w:r>
            <w:r w:rsidR="001C2231">
              <w:rPr>
                <w:noProof/>
                <w:webHidden/>
              </w:rPr>
              <w:fldChar w:fldCharType="separate"/>
            </w:r>
            <w:r w:rsidR="001C2231">
              <w:rPr>
                <w:noProof/>
                <w:webHidden/>
              </w:rPr>
              <w:t>17</w:t>
            </w:r>
            <w:r w:rsidR="001C2231">
              <w:rPr>
                <w:noProof/>
                <w:webHidden/>
              </w:rPr>
              <w:fldChar w:fldCharType="end"/>
            </w:r>
          </w:hyperlink>
        </w:p>
        <w:p w14:paraId="72B42851" w14:textId="0748F73F" w:rsidR="001C2231" w:rsidRDefault="00000000">
          <w:pPr>
            <w:pStyle w:val="INNH3"/>
            <w:tabs>
              <w:tab w:val="right" w:leader="dot" w:pos="9060"/>
            </w:tabs>
            <w:rPr>
              <w:rFonts w:eastAsiaTheme="minorEastAsia"/>
              <w:noProof/>
              <w:kern w:val="2"/>
              <w:lang w:eastAsia="nb-NO"/>
              <w14:ligatures w14:val="standardContextual"/>
            </w:rPr>
          </w:pPr>
          <w:hyperlink w:anchor="_Toc187657817" w:history="1">
            <w:r w:rsidR="001C2231" w:rsidRPr="005A2772">
              <w:rPr>
                <w:rStyle w:val="Hyperkobling"/>
                <w:noProof/>
              </w:rPr>
              <w:t>8.2.2. Heving</w:t>
            </w:r>
            <w:r w:rsidR="001C2231">
              <w:rPr>
                <w:noProof/>
                <w:webHidden/>
              </w:rPr>
              <w:tab/>
            </w:r>
            <w:r w:rsidR="001C2231">
              <w:rPr>
                <w:noProof/>
                <w:webHidden/>
              </w:rPr>
              <w:fldChar w:fldCharType="begin"/>
            </w:r>
            <w:r w:rsidR="001C2231">
              <w:rPr>
                <w:noProof/>
                <w:webHidden/>
              </w:rPr>
              <w:instrText xml:space="preserve"> PAGEREF _Toc187657817 \h </w:instrText>
            </w:r>
            <w:r w:rsidR="001C2231">
              <w:rPr>
                <w:noProof/>
                <w:webHidden/>
              </w:rPr>
            </w:r>
            <w:r w:rsidR="001C2231">
              <w:rPr>
                <w:noProof/>
                <w:webHidden/>
              </w:rPr>
              <w:fldChar w:fldCharType="separate"/>
            </w:r>
            <w:r w:rsidR="001C2231">
              <w:rPr>
                <w:noProof/>
                <w:webHidden/>
              </w:rPr>
              <w:t>17</w:t>
            </w:r>
            <w:r w:rsidR="001C2231">
              <w:rPr>
                <w:noProof/>
                <w:webHidden/>
              </w:rPr>
              <w:fldChar w:fldCharType="end"/>
            </w:r>
          </w:hyperlink>
        </w:p>
        <w:p w14:paraId="047B9E72" w14:textId="66FC288B" w:rsidR="001C2231" w:rsidRDefault="00000000">
          <w:pPr>
            <w:pStyle w:val="INNH3"/>
            <w:tabs>
              <w:tab w:val="right" w:leader="dot" w:pos="9060"/>
            </w:tabs>
            <w:rPr>
              <w:rFonts w:eastAsiaTheme="minorEastAsia"/>
              <w:noProof/>
              <w:kern w:val="2"/>
              <w:lang w:eastAsia="nb-NO"/>
              <w14:ligatures w14:val="standardContextual"/>
            </w:rPr>
          </w:pPr>
          <w:hyperlink w:anchor="_Toc187657818" w:history="1">
            <w:r w:rsidR="001C2231" w:rsidRPr="005A2772">
              <w:rPr>
                <w:rStyle w:val="Hyperkobling"/>
                <w:noProof/>
              </w:rPr>
              <w:t>8.2.3. Erstatning</w:t>
            </w:r>
            <w:r w:rsidR="001C2231">
              <w:rPr>
                <w:noProof/>
                <w:webHidden/>
              </w:rPr>
              <w:tab/>
            </w:r>
            <w:r w:rsidR="001C2231">
              <w:rPr>
                <w:noProof/>
                <w:webHidden/>
              </w:rPr>
              <w:fldChar w:fldCharType="begin"/>
            </w:r>
            <w:r w:rsidR="001C2231">
              <w:rPr>
                <w:noProof/>
                <w:webHidden/>
              </w:rPr>
              <w:instrText xml:space="preserve"> PAGEREF _Toc187657818 \h </w:instrText>
            </w:r>
            <w:r w:rsidR="001C2231">
              <w:rPr>
                <w:noProof/>
                <w:webHidden/>
              </w:rPr>
            </w:r>
            <w:r w:rsidR="001C2231">
              <w:rPr>
                <w:noProof/>
                <w:webHidden/>
              </w:rPr>
              <w:fldChar w:fldCharType="separate"/>
            </w:r>
            <w:r w:rsidR="001C2231">
              <w:rPr>
                <w:noProof/>
                <w:webHidden/>
              </w:rPr>
              <w:t>17</w:t>
            </w:r>
            <w:r w:rsidR="001C2231">
              <w:rPr>
                <w:noProof/>
                <w:webHidden/>
              </w:rPr>
              <w:fldChar w:fldCharType="end"/>
            </w:r>
          </w:hyperlink>
        </w:p>
        <w:p w14:paraId="157A2800" w14:textId="740F04B6" w:rsidR="001C2231" w:rsidRDefault="00000000">
          <w:pPr>
            <w:pStyle w:val="INNH1"/>
            <w:tabs>
              <w:tab w:val="right" w:leader="dot" w:pos="9060"/>
            </w:tabs>
            <w:rPr>
              <w:rFonts w:eastAsiaTheme="minorEastAsia"/>
              <w:noProof/>
              <w:kern w:val="2"/>
              <w:lang w:eastAsia="nb-NO"/>
              <w14:ligatures w14:val="standardContextual"/>
            </w:rPr>
          </w:pPr>
          <w:hyperlink w:anchor="_Toc187657819" w:history="1">
            <w:r w:rsidR="001C2231" w:rsidRPr="005A2772">
              <w:rPr>
                <w:rStyle w:val="Hyperkobling"/>
                <w:noProof/>
              </w:rPr>
              <w:t>9. Leverandørens mislighold</w:t>
            </w:r>
            <w:r w:rsidR="001C2231">
              <w:rPr>
                <w:noProof/>
                <w:webHidden/>
              </w:rPr>
              <w:tab/>
            </w:r>
            <w:r w:rsidR="001C2231">
              <w:rPr>
                <w:noProof/>
                <w:webHidden/>
              </w:rPr>
              <w:fldChar w:fldCharType="begin"/>
            </w:r>
            <w:r w:rsidR="001C2231">
              <w:rPr>
                <w:noProof/>
                <w:webHidden/>
              </w:rPr>
              <w:instrText xml:space="preserve"> PAGEREF _Toc187657819 \h </w:instrText>
            </w:r>
            <w:r w:rsidR="001C2231">
              <w:rPr>
                <w:noProof/>
                <w:webHidden/>
              </w:rPr>
            </w:r>
            <w:r w:rsidR="001C2231">
              <w:rPr>
                <w:noProof/>
                <w:webHidden/>
              </w:rPr>
              <w:fldChar w:fldCharType="separate"/>
            </w:r>
            <w:r w:rsidR="001C2231">
              <w:rPr>
                <w:noProof/>
                <w:webHidden/>
              </w:rPr>
              <w:t>17</w:t>
            </w:r>
            <w:r w:rsidR="001C2231">
              <w:rPr>
                <w:noProof/>
                <w:webHidden/>
              </w:rPr>
              <w:fldChar w:fldCharType="end"/>
            </w:r>
          </w:hyperlink>
        </w:p>
        <w:p w14:paraId="0A5D3E67" w14:textId="0DEFBD49" w:rsidR="001C2231" w:rsidRDefault="00000000">
          <w:pPr>
            <w:pStyle w:val="INNH2"/>
            <w:rPr>
              <w:rFonts w:eastAsiaTheme="minorEastAsia"/>
              <w:noProof/>
              <w:kern w:val="2"/>
              <w:lang w:eastAsia="nb-NO"/>
              <w14:ligatures w14:val="standardContextual"/>
            </w:rPr>
          </w:pPr>
          <w:hyperlink w:anchor="_Toc187657820" w:history="1">
            <w:r w:rsidR="001C2231" w:rsidRPr="005A2772">
              <w:rPr>
                <w:rStyle w:val="Hyperkobling"/>
                <w:noProof/>
              </w:rPr>
              <w:t>9.1. Mangler</w:t>
            </w:r>
            <w:r w:rsidR="001C2231">
              <w:rPr>
                <w:noProof/>
                <w:webHidden/>
              </w:rPr>
              <w:tab/>
            </w:r>
            <w:r w:rsidR="001C2231">
              <w:rPr>
                <w:noProof/>
                <w:webHidden/>
              </w:rPr>
              <w:fldChar w:fldCharType="begin"/>
            </w:r>
            <w:r w:rsidR="001C2231">
              <w:rPr>
                <w:noProof/>
                <w:webHidden/>
              </w:rPr>
              <w:instrText xml:space="preserve"> PAGEREF _Toc187657820 \h </w:instrText>
            </w:r>
            <w:r w:rsidR="001C2231">
              <w:rPr>
                <w:noProof/>
                <w:webHidden/>
              </w:rPr>
            </w:r>
            <w:r w:rsidR="001C2231">
              <w:rPr>
                <w:noProof/>
                <w:webHidden/>
              </w:rPr>
              <w:fldChar w:fldCharType="separate"/>
            </w:r>
            <w:r w:rsidR="001C2231">
              <w:rPr>
                <w:noProof/>
                <w:webHidden/>
              </w:rPr>
              <w:t>17</w:t>
            </w:r>
            <w:r w:rsidR="001C2231">
              <w:rPr>
                <w:noProof/>
                <w:webHidden/>
              </w:rPr>
              <w:fldChar w:fldCharType="end"/>
            </w:r>
          </w:hyperlink>
        </w:p>
        <w:p w14:paraId="362FA3F3" w14:textId="16AF32A3" w:rsidR="001C2231" w:rsidRDefault="00000000">
          <w:pPr>
            <w:pStyle w:val="INNH3"/>
            <w:tabs>
              <w:tab w:val="right" w:leader="dot" w:pos="9060"/>
            </w:tabs>
            <w:rPr>
              <w:rFonts w:eastAsiaTheme="minorEastAsia"/>
              <w:noProof/>
              <w:kern w:val="2"/>
              <w:lang w:eastAsia="nb-NO"/>
              <w14:ligatures w14:val="standardContextual"/>
            </w:rPr>
          </w:pPr>
          <w:hyperlink w:anchor="_Toc187657821" w:history="1">
            <w:r w:rsidR="001C2231" w:rsidRPr="005A2772">
              <w:rPr>
                <w:rStyle w:val="Hyperkobling"/>
                <w:noProof/>
              </w:rPr>
              <w:t>9.1.1. Hva som utgjør en mangel</w:t>
            </w:r>
            <w:r w:rsidR="001C2231">
              <w:rPr>
                <w:noProof/>
                <w:webHidden/>
              </w:rPr>
              <w:tab/>
            </w:r>
            <w:r w:rsidR="001C2231">
              <w:rPr>
                <w:noProof/>
                <w:webHidden/>
              </w:rPr>
              <w:fldChar w:fldCharType="begin"/>
            </w:r>
            <w:r w:rsidR="001C2231">
              <w:rPr>
                <w:noProof/>
                <w:webHidden/>
              </w:rPr>
              <w:instrText xml:space="preserve"> PAGEREF _Toc187657821 \h </w:instrText>
            </w:r>
            <w:r w:rsidR="001C2231">
              <w:rPr>
                <w:noProof/>
                <w:webHidden/>
              </w:rPr>
            </w:r>
            <w:r w:rsidR="001C2231">
              <w:rPr>
                <w:noProof/>
                <w:webHidden/>
              </w:rPr>
              <w:fldChar w:fldCharType="separate"/>
            </w:r>
            <w:r w:rsidR="001C2231">
              <w:rPr>
                <w:noProof/>
                <w:webHidden/>
              </w:rPr>
              <w:t>17</w:t>
            </w:r>
            <w:r w:rsidR="001C2231">
              <w:rPr>
                <w:noProof/>
                <w:webHidden/>
              </w:rPr>
              <w:fldChar w:fldCharType="end"/>
            </w:r>
          </w:hyperlink>
        </w:p>
        <w:p w14:paraId="5CB17366" w14:textId="71FA328B" w:rsidR="001C2231" w:rsidRDefault="00000000">
          <w:pPr>
            <w:pStyle w:val="INNH3"/>
            <w:tabs>
              <w:tab w:val="right" w:leader="dot" w:pos="9060"/>
            </w:tabs>
            <w:rPr>
              <w:rFonts w:eastAsiaTheme="minorEastAsia"/>
              <w:noProof/>
              <w:kern w:val="2"/>
              <w:lang w:eastAsia="nb-NO"/>
              <w14:ligatures w14:val="standardContextual"/>
            </w:rPr>
          </w:pPr>
          <w:hyperlink w:anchor="_Toc187657822" w:history="1">
            <w:r w:rsidR="001C2231" w:rsidRPr="005A2772">
              <w:rPr>
                <w:rStyle w:val="Hyperkobling"/>
                <w:noProof/>
              </w:rPr>
              <w:t>9.1.2. Kundens reklamasjonsfrist</w:t>
            </w:r>
            <w:r w:rsidR="001C2231">
              <w:rPr>
                <w:noProof/>
                <w:webHidden/>
              </w:rPr>
              <w:tab/>
            </w:r>
            <w:r w:rsidR="001C2231">
              <w:rPr>
                <w:noProof/>
                <w:webHidden/>
              </w:rPr>
              <w:fldChar w:fldCharType="begin"/>
            </w:r>
            <w:r w:rsidR="001C2231">
              <w:rPr>
                <w:noProof/>
                <w:webHidden/>
              </w:rPr>
              <w:instrText xml:space="preserve"> PAGEREF _Toc187657822 \h </w:instrText>
            </w:r>
            <w:r w:rsidR="001C2231">
              <w:rPr>
                <w:noProof/>
                <w:webHidden/>
              </w:rPr>
            </w:r>
            <w:r w:rsidR="001C2231">
              <w:rPr>
                <w:noProof/>
                <w:webHidden/>
              </w:rPr>
              <w:fldChar w:fldCharType="separate"/>
            </w:r>
            <w:r w:rsidR="001C2231">
              <w:rPr>
                <w:noProof/>
                <w:webHidden/>
              </w:rPr>
              <w:t>17</w:t>
            </w:r>
            <w:r w:rsidR="001C2231">
              <w:rPr>
                <w:noProof/>
                <w:webHidden/>
              </w:rPr>
              <w:fldChar w:fldCharType="end"/>
            </w:r>
          </w:hyperlink>
        </w:p>
        <w:p w14:paraId="1EA4ECE5" w14:textId="48AF2591" w:rsidR="001C2231" w:rsidRDefault="00000000">
          <w:pPr>
            <w:pStyle w:val="INNH3"/>
            <w:tabs>
              <w:tab w:val="right" w:leader="dot" w:pos="9060"/>
            </w:tabs>
            <w:rPr>
              <w:rFonts w:eastAsiaTheme="minorEastAsia"/>
              <w:noProof/>
              <w:kern w:val="2"/>
              <w:lang w:eastAsia="nb-NO"/>
              <w14:ligatures w14:val="standardContextual"/>
            </w:rPr>
          </w:pPr>
          <w:hyperlink w:anchor="_Toc187657823" w:history="1">
            <w:r w:rsidR="001C2231" w:rsidRPr="005A2772">
              <w:rPr>
                <w:rStyle w:val="Hyperkobling"/>
                <w:noProof/>
              </w:rPr>
              <w:t>9.1.3. Tilbakehold</w:t>
            </w:r>
            <w:r w:rsidR="001C2231">
              <w:rPr>
                <w:noProof/>
                <w:webHidden/>
              </w:rPr>
              <w:tab/>
            </w:r>
            <w:r w:rsidR="001C2231">
              <w:rPr>
                <w:noProof/>
                <w:webHidden/>
              </w:rPr>
              <w:fldChar w:fldCharType="begin"/>
            </w:r>
            <w:r w:rsidR="001C2231">
              <w:rPr>
                <w:noProof/>
                <w:webHidden/>
              </w:rPr>
              <w:instrText xml:space="preserve"> PAGEREF _Toc187657823 \h </w:instrText>
            </w:r>
            <w:r w:rsidR="001C2231">
              <w:rPr>
                <w:noProof/>
                <w:webHidden/>
              </w:rPr>
            </w:r>
            <w:r w:rsidR="001C2231">
              <w:rPr>
                <w:noProof/>
                <w:webHidden/>
              </w:rPr>
              <w:fldChar w:fldCharType="separate"/>
            </w:r>
            <w:r w:rsidR="001C2231">
              <w:rPr>
                <w:noProof/>
                <w:webHidden/>
              </w:rPr>
              <w:t>18</w:t>
            </w:r>
            <w:r w:rsidR="001C2231">
              <w:rPr>
                <w:noProof/>
                <w:webHidden/>
              </w:rPr>
              <w:fldChar w:fldCharType="end"/>
            </w:r>
          </w:hyperlink>
        </w:p>
        <w:p w14:paraId="3820C2B1" w14:textId="473F34E6" w:rsidR="001C2231" w:rsidRDefault="00000000">
          <w:pPr>
            <w:pStyle w:val="INNH3"/>
            <w:tabs>
              <w:tab w:val="right" w:leader="dot" w:pos="9060"/>
            </w:tabs>
            <w:rPr>
              <w:rFonts w:eastAsiaTheme="minorEastAsia"/>
              <w:noProof/>
              <w:kern w:val="2"/>
              <w:lang w:eastAsia="nb-NO"/>
              <w14:ligatures w14:val="standardContextual"/>
            </w:rPr>
          </w:pPr>
          <w:hyperlink w:anchor="_Toc187657824" w:history="1">
            <w:r w:rsidR="001C2231" w:rsidRPr="005A2772">
              <w:rPr>
                <w:rStyle w:val="Hyperkobling"/>
                <w:noProof/>
              </w:rPr>
              <w:t>9.1.4. Utbedring og omlevering</w:t>
            </w:r>
            <w:r w:rsidR="001C2231">
              <w:rPr>
                <w:noProof/>
                <w:webHidden/>
              </w:rPr>
              <w:tab/>
            </w:r>
            <w:r w:rsidR="001C2231">
              <w:rPr>
                <w:noProof/>
                <w:webHidden/>
              </w:rPr>
              <w:fldChar w:fldCharType="begin"/>
            </w:r>
            <w:r w:rsidR="001C2231">
              <w:rPr>
                <w:noProof/>
                <w:webHidden/>
              </w:rPr>
              <w:instrText xml:space="preserve"> PAGEREF _Toc187657824 \h </w:instrText>
            </w:r>
            <w:r w:rsidR="001C2231">
              <w:rPr>
                <w:noProof/>
                <w:webHidden/>
              </w:rPr>
            </w:r>
            <w:r w:rsidR="001C2231">
              <w:rPr>
                <w:noProof/>
                <w:webHidden/>
              </w:rPr>
              <w:fldChar w:fldCharType="separate"/>
            </w:r>
            <w:r w:rsidR="001C2231">
              <w:rPr>
                <w:noProof/>
                <w:webHidden/>
              </w:rPr>
              <w:t>18</w:t>
            </w:r>
            <w:r w:rsidR="001C2231">
              <w:rPr>
                <w:noProof/>
                <w:webHidden/>
              </w:rPr>
              <w:fldChar w:fldCharType="end"/>
            </w:r>
          </w:hyperlink>
        </w:p>
        <w:p w14:paraId="5BD9CE4D" w14:textId="327BB66C" w:rsidR="001C2231" w:rsidRDefault="00000000">
          <w:pPr>
            <w:pStyle w:val="INNH3"/>
            <w:tabs>
              <w:tab w:val="right" w:leader="dot" w:pos="9060"/>
            </w:tabs>
            <w:rPr>
              <w:rFonts w:eastAsiaTheme="minorEastAsia"/>
              <w:noProof/>
              <w:kern w:val="2"/>
              <w:lang w:eastAsia="nb-NO"/>
              <w14:ligatures w14:val="standardContextual"/>
            </w:rPr>
          </w:pPr>
          <w:hyperlink w:anchor="_Toc187657825" w:history="1">
            <w:r w:rsidR="001C2231" w:rsidRPr="005A2772">
              <w:rPr>
                <w:rStyle w:val="Hyperkobling"/>
                <w:noProof/>
              </w:rPr>
              <w:t>9.1.5. Prisavslag</w:t>
            </w:r>
            <w:r w:rsidR="001C2231">
              <w:rPr>
                <w:noProof/>
                <w:webHidden/>
              </w:rPr>
              <w:tab/>
            </w:r>
            <w:r w:rsidR="001C2231">
              <w:rPr>
                <w:noProof/>
                <w:webHidden/>
              </w:rPr>
              <w:fldChar w:fldCharType="begin"/>
            </w:r>
            <w:r w:rsidR="001C2231">
              <w:rPr>
                <w:noProof/>
                <w:webHidden/>
              </w:rPr>
              <w:instrText xml:space="preserve"> PAGEREF _Toc187657825 \h </w:instrText>
            </w:r>
            <w:r w:rsidR="001C2231">
              <w:rPr>
                <w:noProof/>
                <w:webHidden/>
              </w:rPr>
            </w:r>
            <w:r w:rsidR="001C2231">
              <w:rPr>
                <w:noProof/>
                <w:webHidden/>
              </w:rPr>
              <w:fldChar w:fldCharType="separate"/>
            </w:r>
            <w:r w:rsidR="001C2231">
              <w:rPr>
                <w:noProof/>
                <w:webHidden/>
              </w:rPr>
              <w:t>18</w:t>
            </w:r>
            <w:r w:rsidR="001C2231">
              <w:rPr>
                <w:noProof/>
                <w:webHidden/>
              </w:rPr>
              <w:fldChar w:fldCharType="end"/>
            </w:r>
          </w:hyperlink>
        </w:p>
        <w:p w14:paraId="4DCC3D2F" w14:textId="664549FC" w:rsidR="001C2231" w:rsidRDefault="00000000">
          <w:pPr>
            <w:pStyle w:val="INNH3"/>
            <w:tabs>
              <w:tab w:val="right" w:leader="dot" w:pos="9060"/>
            </w:tabs>
            <w:rPr>
              <w:rFonts w:eastAsiaTheme="minorEastAsia"/>
              <w:noProof/>
              <w:kern w:val="2"/>
              <w:lang w:eastAsia="nb-NO"/>
              <w14:ligatures w14:val="standardContextual"/>
            </w:rPr>
          </w:pPr>
          <w:hyperlink w:anchor="_Toc187657826" w:history="1">
            <w:r w:rsidR="001C2231" w:rsidRPr="005A2772">
              <w:rPr>
                <w:rStyle w:val="Hyperkobling"/>
                <w:noProof/>
              </w:rPr>
              <w:t>9.1.6. Erstatning ved unnlatt utbedring</w:t>
            </w:r>
            <w:r w:rsidR="001C2231">
              <w:rPr>
                <w:noProof/>
                <w:webHidden/>
              </w:rPr>
              <w:tab/>
            </w:r>
            <w:r w:rsidR="001C2231">
              <w:rPr>
                <w:noProof/>
                <w:webHidden/>
              </w:rPr>
              <w:fldChar w:fldCharType="begin"/>
            </w:r>
            <w:r w:rsidR="001C2231">
              <w:rPr>
                <w:noProof/>
                <w:webHidden/>
              </w:rPr>
              <w:instrText xml:space="preserve"> PAGEREF _Toc187657826 \h </w:instrText>
            </w:r>
            <w:r w:rsidR="001C2231">
              <w:rPr>
                <w:noProof/>
                <w:webHidden/>
              </w:rPr>
            </w:r>
            <w:r w:rsidR="001C2231">
              <w:rPr>
                <w:noProof/>
                <w:webHidden/>
              </w:rPr>
              <w:fldChar w:fldCharType="separate"/>
            </w:r>
            <w:r w:rsidR="001C2231">
              <w:rPr>
                <w:noProof/>
                <w:webHidden/>
              </w:rPr>
              <w:t>18</w:t>
            </w:r>
            <w:r w:rsidR="001C2231">
              <w:rPr>
                <w:noProof/>
                <w:webHidden/>
              </w:rPr>
              <w:fldChar w:fldCharType="end"/>
            </w:r>
          </w:hyperlink>
        </w:p>
        <w:p w14:paraId="2F540C6B" w14:textId="5EAF0796" w:rsidR="001C2231" w:rsidRDefault="00000000">
          <w:pPr>
            <w:pStyle w:val="INNH3"/>
            <w:tabs>
              <w:tab w:val="right" w:leader="dot" w:pos="9060"/>
            </w:tabs>
            <w:rPr>
              <w:rFonts w:eastAsiaTheme="minorEastAsia"/>
              <w:noProof/>
              <w:kern w:val="2"/>
              <w:lang w:eastAsia="nb-NO"/>
              <w14:ligatures w14:val="standardContextual"/>
            </w:rPr>
          </w:pPr>
          <w:hyperlink w:anchor="_Toc187657827" w:history="1">
            <w:r w:rsidR="001C2231" w:rsidRPr="005A2772">
              <w:rPr>
                <w:rStyle w:val="Hyperkobling"/>
                <w:noProof/>
              </w:rPr>
              <w:t>9.1.7. Dekningskjøp</w:t>
            </w:r>
            <w:r w:rsidR="001C2231">
              <w:rPr>
                <w:noProof/>
                <w:webHidden/>
              </w:rPr>
              <w:tab/>
            </w:r>
            <w:r w:rsidR="001C2231">
              <w:rPr>
                <w:noProof/>
                <w:webHidden/>
              </w:rPr>
              <w:fldChar w:fldCharType="begin"/>
            </w:r>
            <w:r w:rsidR="001C2231">
              <w:rPr>
                <w:noProof/>
                <w:webHidden/>
              </w:rPr>
              <w:instrText xml:space="preserve"> PAGEREF _Toc187657827 \h </w:instrText>
            </w:r>
            <w:r w:rsidR="001C2231">
              <w:rPr>
                <w:noProof/>
                <w:webHidden/>
              </w:rPr>
            </w:r>
            <w:r w:rsidR="001C2231">
              <w:rPr>
                <w:noProof/>
                <w:webHidden/>
              </w:rPr>
              <w:fldChar w:fldCharType="separate"/>
            </w:r>
            <w:r w:rsidR="001C2231">
              <w:rPr>
                <w:noProof/>
                <w:webHidden/>
              </w:rPr>
              <w:t>18</w:t>
            </w:r>
            <w:r w:rsidR="001C2231">
              <w:rPr>
                <w:noProof/>
                <w:webHidden/>
              </w:rPr>
              <w:fldChar w:fldCharType="end"/>
            </w:r>
          </w:hyperlink>
        </w:p>
        <w:p w14:paraId="466D1E44" w14:textId="78A49074" w:rsidR="001C2231" w:rsidRDefault="00000000">
          <w:pPr>
            <w:pStyle w:val="INNH3"/>
            <w:tabs>
              <w:tab w:val="right" w:leader="dot" w:pos="9060"/>
            </w:tabs>
            <w:rPr>
              <w:rFonts w:eastAsiaTheme="minorEastAsia"/>
              <w:noProof/>
              <w:kern w:val="2"/>
              <w:lang w:eastAsia="nb-NO"/>
              <w14:ligatures w14:val="standardContextual"/>
            </w:rPr>
          </w:pPr>
          <w:hyperlink w:anchor="_Toc187657828" w:history="1">
            <w:r w:rsidR="001C2231" w:rsidRPr="005A2772">
              <w:rPr>
                <w:rStyle w:val="Hyperkobling"/>
                <w:noProof/>
              </w:rPr>
              <w:t>9.1.8. Heving av avrop</w:t>
            </w:r>
            <w:r w:rsidR="001C2231">
              <w:rPr>
                <w:noProof/>
                <w:webHidden/>
              </w:rPr>
              <w:tab/>
            </w:r>
            <w:r w:rsidR="001C2231">
              <w:rPr>
                <w:noProof/>
                <w:webHidden/>
              </w:rPr>
              <w:fldChar w:fldCharType="begin"/>
            </w:r>
            <w:r w:rsidR="001C2231">
              <w:rPr>
                <w:noProof/>
                <w:webHidden/>
              </w:rPr>
              <w:instrText xml:space="preserve"> PAGEREF _Toc187657828 \h </w:instrText>
            </w:r>
            <w:r w:rsidR="001C2231">
              <w:rPr>
                <w:noProof/>
                <w:webHidden/>
              </w:rPr>
            </w:r>
            <w:r w:rsidR="001C2231">
              <w:rPr>
                <w:noProof/>
                <w:webHidden/>
              </w:rPr>
              <w:fldChar w:fldCharType="separate"/>
            </w:r>
            <w:r w:rsidR="001C2231">
              <w:rPr>
                <w:noProof/>
                <w:webHidden/>
              </w:rPr>
              <w:t>19</w:t>
            </w:r>
            <w:r w:rsidR="001C2231">
              <w:rPr>
                <w:noProof/>
                <w:webHidden/>
              </w:rPr>
              <w:fldChar w:fldCharType="end"/>
            </w:r>
          </w:hyperlink>
        </w:p>
        <w:p w14:paraId="632EF5C9" w14:textId="7A5BA3C3" w:rsidR="001C2231" w:rsidRDefault="00000000">
          <w:pPr>
            <w:pStyle w:val="INNH3"/>
            <w:tabs>
              <w:tab w:val="right" w:leader="dot" w:pos="9060"/>
            </w:tabs>
            <w:rPr>
              <w:rFonts w:eastAsiaTheme="minorEastAsia"/>
              <w:noProof/>
              <w:kern w:val="2"/>
              <w:lang w:eastAsia="nb-NO"/>
              <w14:ligatures w14:val="standardContextual"/>
            </w:rPr>
          </w:pPr>
          <w:hyperlink w:anchor="_Toc187657829" w:history="1">
            <w:r w:rsidR="001C2231" w:rsidRPr="005A2772">
              <w:rPr>
                <w:rStyle w:val="Hyperkobling"/>
                <w:noProof/>
              </w:rPr>
              <w:t>9.1.9. Heving av Avtalen</w:t>
            </w:r>
            <w:r w:rsidR="001C2231">
              <w:rPr>
                <w:noProof/>
                <w:webHidden/>
              </w:rPr>
              <w:tab/>
            </w:r>
            <w:r w:rsidR="001C2231">
              <w:rPr>
                <w:noProof/>
                <w:webHidden/>
              </w:rPr>
              <w:fldChar w:fldCharType="begin"/>
            </w:r>
            <w:r w:rsidR="001C2231">
              <w:rPr>
                <w:noProof/>
                <w:webHidden/>
              </w:rPr>
              <w:instrText xml:space="preserve"> PAGEREF _Toc187657829 \h </w:instrText>
            </w:r>
            <w:r w:rsidR="001C2231">
              <w:rPr>
                <w:noProof/>
                <w:webHidden/>
              </w:rPr>
            </w:r>
            <w:r w:rsidR="001C2231">
              <w:rPr>
                <w:noProof/>
                <w:webHidden/>
              </w:rPr>
              <w:fldChar w:fldCharType="separate"/>
            </w:r>
            <w:r w:rsidR="001C2231">
              <w:rPr>
                <w:noProof/>
                <w:webHidden/>
              </w:rPr>
              <w:t>19</w:t>
            </w:r>
            <w:r w:rsidR="001C2231">
              <w:rPr>
                <w:noProof/>
                <w:webHidden/>
              </w:rPr>
              <w:fldChar w:fldCharType="end"/>
            </w:r>
          </w:hyperlink>
        </w:p>
        <w:p w14:paraId="1B980D1E" w14:textId="37971708" w:rsidR="001C2231" w:rsidRDefault="00000000">
          <w:pPr>
            <w:pStyle w:val="INNH3"/>
            <w:tabs>
              <w:tab w:val="right" w:leader="dot" w:pos="9060"/>
            </w:tabs>
            <w:rPr>
              <w:rFonts w:eastAsiaTheme="minorEastAsia"/>
              <w:noProof/>
              <w:kern w:val="2"/>
              <w:lang w:eastAsia="nb-NO"/>
              <w14:ligatures w14:val="standardContextual"/>
            </w:rPr>
          </w:pPr>
          <w:hyperlink w:anchor="_Toc187657830" w:history="1">
            <w:r w:rsidR="001C2231" w:rsidRPr="005A2772">
              <w:rPr>
                <w:rStyle w:val="Hyperkobling"/>
                <w:noProof/>
              </w:rPr>
              <w:t>9.1.10. Dekningskjøp ved heving</w:t>
            </w:r>
            <w:r w:rsidR="001C2231">
              <w:rPr>
                <w:noProof/>
                <w:webHidden/>
              </w:rPr>
              <w:tab/>
            </w:r>
            <w:r w:rsidR="001C2231">
              <w:rPr>
                <w:noProof/>
                <w:webHidden/>
              </w:rPr>
              <w:fldChar w:fldCharType="begin"/>
            </w:r>
            <w:r w:rsidR="001C2231">
              <w:rPr>
                <w:noProof/>
                <w:webHidden/>
              </w:rPr>
              <w:instrText xml:space="preserve"> PAGEREF _Toc187657830 \h </w:instrText>
            </w:r>
            <w:r w:rsidR="001C2231">
              <w:rPr>
                <w:noProof/>
                <w:webHidden/>
              </w:rPr>
            </w:r>
            <w:r w:rsidR="001C2231">
              <w:rPr>
                <w:noProof/>
                <w:webHidden/>
              </w:rPr>
              <w:fldChar w:fldCharType="separate"/>
            </w:r>
            <w:r w:rsidR="001C2231">
              <w:rPr>
                <w:noProof/>
                <w:webHidden/>
              </w:rPr>
              <w:t>19</w:t>
            </w:r>
            <w:r w:rsidR="001C2231">
              <w:rPr>
                <w:noProof/>
                <w:webHidden/>
              </w:rPr>
              <w:fldChar w:fldCharType="end"/>
            </w:r>
          </w:hyperlink>
        </w:p>
        <w:p w14:paraId="333BFD5C" w14:textId="4D4D9518" w:rsidR="001C2231" w:rsidRDefault="00000000">
          <w:pPr>
            <w:pStyle w:val="INNH3"/>
            <w:tabs>
              <w:tab w:val="right" w:leader="dot" w:pos="9060"/>
            </w:tabs>
            <w:rPr>
              <w:rFonts w:eastAsiaTheme="minorEastAsia"/>
              <w:noProof/>
              <w:kern w:val="2"/>
              <w:lang w:eastAsia="nb-NO"/>
              <w14:ligatures w14:val="standardContextual"/>
            </w:rPr>
          </w:pPr>
          <w:hyperlink w:anchor="_Toc187657831" w:history="1">
            <w:r w:rsidR="001C2231" w:rsidRPr="005A2772">
              <w:rPr>
                <w:rStyle w:val="Hyperkobling"/>
                <w:noProof/>
              </w:rPr>
              <w:t>9.1.11. Erstatning for mangler</w:t>
            </w:r>
            <w:r w:rsidR="001C2231">
              <w:rPr>
                <w:noProof/>
                <w:webHidden/>
              </w:rPr>
              <w:tab/>
            </w:r>
            <w:r w:rsidR="001C2231">
              <w:rPr>
                <w:noProof/>
                <w:webHidden/>
              </w:rPr>
              <w:fldChar w:fldCharType="begin"/>
            </w:r>
            <w:r w:rsidR="001C2231">
              <w:rPr>
                <w:noProof/>
                <w:webHidden/>
              </w:rPr>
              <w:instrText xml:space="preserve"> PAGEREF _Toc187657831 \h </w:instrText>
            </w:r>
            <w:r w:rsidR="001C2231">
              <w:rPr>
                <w:noProof/>
                <w:webHidden/>
              </w:rPr>
            </w:r>
            <w:r w:rsidR="001C2231">
              <w:rPr>
                <w:noProof/>
                <w:webHidden/>
              </w:rPr>
              <w:fldChar w:fldCharType="separate"/>
            </w:r>
            <w:r w:rsidR="001C2231">
              <w:rPr>
                <w:noProof/>
                <w:webHidden/>
              </w:rPr>
              <w:t>19</w:t>
            </w:r>
            <w:r w:rsidR="001C2231">
              <w:rPr>
                <w:noProof/>
                <w:webHidden/>
              </w:rPr>
              <w:fldChar w:fldCharType="end"/>
            </w:r>
          </w:hyperlink>
        </w:p>
        <w:p w14:paraId="1F737483" w14:textId="4082E75B" w:rsidR="001C2231" w:rsidRDefault="00000000">
          <w:pPr>
            <w:pStyle w:val="INNH2"/>
            <w:rPr>
              <w:rFonts w:eastAsiaTheme="minorEastAsia"/>
              <w:noProof/>
              <w:kern w:val="2"/>
              <w:lang w:eastAsia="nb-NO"/>
              <w14:ligatures w14:val="standardContextual"/>
            </w:rPr>
          </w:pPr>
          <w:hyperlink w:anchor="_Toc187657832" w:history="1">
            <w:r w:rsidR="001C2231" w:rsidRPr="005A2772">
              <w:rPr>
                <w:rStyle w:val="Hyperkobling"/>
                <w:noProof/>
              </w:rPr>
              <w:t>9.2. Forsinkelse</w:t>
            </w:r>
            <w:r w:rsidR="001C2231">
              <w:rPr>
                <w:noProof/>
                <w:webHidden/>
              </w:rPr>
              <w:tab/>
            </w:r>
            <w:r w:rsidR="001C2231">
              <w:rPr>
                <w:noProof/>
                <w:webHidden/>
              </w:rPr>
              <w:fldChar w:fldCharType="begin"/>
            </w:r>
            <w:r w:rsidR="001C2231">
              <w:rPr>
                <w:noProof/>
                <w:webHidden/>
              </w:rPr>
              <w:instrText xml:space="preserve"> PAGEREF _Toc187657832 \h </w:instrText>
            </w:r>
            <w:r w:rsidR="001C2231">
              <w:rPr>
                <w:noProof/>
                <w:webHidden/>
              </w:rPr>
            </w:r>
            <w:r w:rsidR="001C2231">
              <w:rPr>
                <w:noProof/>
                <w:webHidden/>
              </w:rPr>
              <w:fldChar w:fldCharType="separate"/>
            </w:r>
            <w:r w:rsidR="001C2231">
              <w:rPr>
                <w:noProof/>
                <w:webHidden/>
              </w:rPr>
              <w:t>19</w:t>
            </w:r>
            <w:r w:rsidR="001C2231">
              <w:rPr>
                <w:noProof/>
                <w:webHidden/>
              </w:rPr>
              <w:fldChar w:fldCharType="end"/>
            </w:r>
          </w:hyperlink>
        </w:p>
        <w:p w14:paraId="2B498102" w14:textId="27B86E6F" w:rsidR="001C2231" w:rsidRDefault="00000000">
          <w:pPr>
            <w:pStyle w:val="INNH3"/>
            <w:tabs>
              <w:tab w:val="right" w:leader="dot" w:pos="9060"/>
            </w:tabs>
            <w:rPr>
              <w:rFonts w:eastAsiaTheme="minorEastAsia"/>
              <w:noProof/>
              <w:kern w:val="2"/>
              <w:lang w:eastAsia="nb-NO"/>
              <w14:ligatures w14:val="standardContextual"/>
            </w:rPr>
          </w:pPr>
          <w:hyperlink w:anchor="_Toc187657833" w:history="1">
            <w:r w:rsidR="001C2231" w:rsidRPr="005A2772">
              <w:rPr>
                <w:rStyle w:val="Hyperkobling"/>
                <w:noProof/>
              </w:rPr>
              <w:t>9.2.1. Hva som utgjør forsinkelse</w:t>
            </w:r>
            <w:r w:rsidR="001C2231">
              <w:rPr>
                <w:noProof/>
                <w:webHidden/>
              </w:rPr>
              <w:tab/>
            </w:r>
            <w:r w:rsidR="001C2231">
              <w:rPr>
                <w:noProof/>
                <w:webHidden/>
              </w:rPr>
              <w:fldChar w:fldCharType="begin"/>
            </w:r>
            <w:r w:rsidR="001C2231">
              <w:rPr>
                <w:noProof/>
                <w:webHidden/>
              </w:rPr>
              <w:instrText xml:space="preserve"> PAGEREF _Toc187657833 \h </w:instrText>
            </w:r>
            <w:r w:rsidR="001C2231">
              <w:rPr>
                <w:noProof/>
                <w:webHidden/>
              </w:rPr>
            </w:r>
            <w:r w:rsidR="001C2231">
              <w:rPr>
                <w:noProof/>
                <w:webHidden/>
              </w:rPr>
              <w:fldChar w:fldCharType="separate"/>
            </w:r>
            <w:r w:rsidR="001C2231">
              <w:rPr>
                <w:noProof/>
                <w:webHidden/>
              </w:rPr>
              <w:t>19</w:t>
            </w:r>
            <w:r w:rsidR="001C2231">
              <w:rPr>
                <w:noProof/>
                <w:webHidden/>
              </w:rPr>
              <w:fldChar w:fldCharType="end"/>
            </w:r>
          </w:hyperlink>
        </w:p>
        <w:p w14:paraId="3DE70524" w14:textId="7A57CCA4" w:rsidR="001C2231" w:rsidRDefault="00000000">
          <w:pPr>
            <w:pStyle w:val="INNH3"/>
            <w:tabs>
              <w:tab w:val="right" w:leader="dot" w:pos="9060"/>
            </w:tabs>
            <w:rPr>
              <w:rFonts w:eastAsiaTheme="minorEastAsia"/>
              <w:noProof/>
              <w:kern w:val="2"/>
              <w:lang w:eastAsia="nb-NO"/>
              <w14:ligatures w14:val="standardContextual"/>
            </w:rPr>
          </w:pPr>
          <w:hyperlink w:anchor="_Toc187657834" w:history="1">
            <w:r w:rsidR="001C2231" w:rsidRPr="005A2772">
              <w:rPr>
                <w:rStyle w:val="Hyperkobling"/>
                <w:noProof/>
              </w:rPr>
              <w:t>9.2.2. Leverandørens varslingsplikt og plikt til å begrense forsinkelsen</w:t>
            </w:r>
            <w:r w:rsidR="001C2231">
              <w:rPr>
                <w:noProof/>
                <w:webHidden/>
              </w:rPr>
              <w:tab/>
            </w:r>
            <w:r w:rsidR="001C2231">
              <w:rPr>
                <w:noProof/>
                <w:webHidden/>
              </w:rPr>
              <w:fldChar w:fldCharType="begin"/>
            </w:r>
            <w:r w:rsidR="001C2231">
              <w:rPr>
                <w:noProof/>
                <w:webHidden/>
              </w:rPr>
              <w:instrText xml:space="preserve"> PAGEREF _Toc187657834 \h </w:instrText>
            </w:r>
            <w:r w:rsidR="001C2231">
              <w:rPr>
                <w:noProof/>
                <w:webHidden/>
              </w:rPr>
            </w:r>
            <w:r w:rsidR="001C2231">
              <w:rPr>
                <w:noProof/>
                <w:webHidden/>
              </w:rPr>
              <w:fldChar w:fldCharType="separate"/>
            </w:r>
            <w:r w:rsidR="001C2231">
              <w:rPr>
                <w:noProof/>
                <w:webHidden/>
              </w:rPr>
              <w:t>19</w:t>
            </w:r>
            <w:r w:rsidR="001C2231">
              <w:rPr>
                <w:noProof/>
                <w:webHidden/>
              </w:rPr>
              <w:fldChar w:fldCharType="end"/>
            </w:r>
          </w:hyperlink>
        </w:p>
        <w:p w14:paraId="62BD00A1" w14:textId="770BC9B4" w:rsidR="001C2231" w:rsidRDefault="00000000">
          <w:pPr>
            <w:pStyle w:val="INNH3"/>
            <w:tabs>
              <w:tab w:val="right" w:leader="dot" w:pos="9060"/>
            </w:tabs>
            <w:rPr>
              <w:rFonts w:eastAsiaTheme="minorEastAsia"/>
              <w:noProof/>
              <w:kern w:val="2"/>
              <w:lang w:eastAsia="nb-NO"/>
              <w14:ligatures w14:val="standardContextual"/>
            </w:rPr>
          </w:pPr>
          <w:hyperlink w:anchor="_Toc187657835" w:history="1">
            <w:r w:rsidR="001C2231" w:rsidRPr="005A2772">
              <w:rPr>
                <w:rStyle w:val="Hyperkobling"/>
                <w:noProof/>
              </w:rPr>
              <w:t>9.2.3. Tilbakehold</w:t>
            </w:r>
            <w:r w:rsidR="001C2231">
              <w:rPr>
                <w:noProof/>
                <w:webHidden/>
              </w:rPr>
              <w:tab/>
            </w:r>
            <w:r w:rsidR="001C2231">
              <w:rPr>
                <w:noProof/>
                <w:webHidden/>
              </w:rPr>
              <w:fldChar w:fldCharType="begin"/>
            </w:r>
            <w:r w:rsidR="001C2231">
              <w:rPr>
                <w:noProof/>
                <w:webHidden/>
              </w:rPr>
              <w:instrText xml:space="preserve"> PAGEREF _Toc187657835 \h </w:instrText>
            </w:r>
            <w:r w:rsidR="001C2231">
              <w:rPr>
                <w:noProof/>
                <w:webHidden/>
              </w:rPr>
            </w:r>
            <w:r w:rsidR="001C2231">
              <w:rPr>
                <w:noProof/>
                <w:webHidden/>
              </w:rPr>
              <w:fldChar w:fldCharType="separate"/>
            </w:r>
            <w:r w:rsidR="001C2231">
              <w:rPr>
                <w:noProof/>
                <w:webHidden/>
              </w:rPr>
              <w:t>20</w:t>
            </w:r>
            <w:r w:rsidR="001C2231">
              <w:rPr>
                <w:noProof/>
                <w:webHidden/>
              </w:rPr>
              <w:fldChar w:fldCharType="end"/>
            </w:r>
          </w:hyperlink>
        </w:p>
        <w:p w14:paraId="07CE166E" w14:textId="217FB1BC" w:rsidR="001C2231" w:rsidRDefault="00000000">
          <w:pPr>
            <w:pStyle w:val="INNH3"/>
            <w:tabs>
              <w:tab w:val="right" w:leader="dot" w:pos="9060"/>
            </w:tabs>
            <w:rPr>
              <w:rFonts w:eastAsiaTheme="minorEastAsia"/>
              <w:noProof/>
              <w:kern w:val="2"/>
              <w:lang w:eastAsia="nb-NO"/>
              <w14:ligatures w14:val="standardContextual"/>
            </w:rPr>
          </w:pPr>
          <w:hyperlink w:anchor="_Toc187657836" w:history="1">
            <w:r w:rsidR="001C2231" w:rsidRPr="005A2772">
              <w:rPr>
                <w:rStyle w:val="Hyperkobling"/>
                <w:noProof/>
              </w:rPr>
              <w:t>9.2.4. Kundens rett til å fastholde Avtalen</w:t>
            </w:r>
            <w:r w:rsidR="001C2231">
              <w:rPr>
                <w:noProof/>
                <w:webHidden/>
              </w:rPr>
              <w:tab/>
            </w:r>
            <w:r w:rsidR="001C2231">
              <w:rPr>
                <w:noProof/>
                <w:webHidden/>
              </w:rPr>
              <w:fldChar w:fldCharType="begin"/>
            </w:r>
            <w:r w:rsidR="001C2231">
              <w:rPr>
                <w:noProof/>
                <w:webHidden/>
              </w:rPr>
              <w:instrText xml:space="preserve"> PAGEREF _Toc187657836 \h </w:instrText>
            </w:r>
            <w:r w:rsidR="001C2231">
              <w:rPr>
                <w:noProof/>
                <w:webHidden/>
              </w:rPr>
            </w:r>
            <w:r w:rsidR="001C2231">
              <w:rPr>
                <w:noProof/>
                <w:webHidden/>
              </w:rPr>
              <w:fldChar w:fldCharType="separate"/>
            </w:r>
            <w:r w:rsidR="001C2231">
              <w:rPr>
                <w:noProof/>
                <w:webHidden/>
              </w:rPr>
              <w:t>20</w:t>
            </w:r>
            <w:r w:rsidR="001C2231">
              <w:rPr>
                <w:noProof/>
                <w:webHidden/>
              </w:rPr>
              <w:fldChar w:fldCharType="end"/>
            </w:r>
          </w:hyperlink>
        </w:p>
        <w:p w14:paraId="083F29B2" w14:textId="0ED7EB99" w:rsidR="001C2231" w:rsidRDefault="00000000">
          <w:pPr>
            <w:pStyle w:val="INNH3"/>
            <w:tabs>
              <w:tab w:val="right" w:leader="dot" w:pos="9060"/>
            </w:tabs>
            <w:rPr>
              <w:rFonts w:eastAsiaTheme="minorEastAsia"/>
              <w:noProof/>
              <w:kern w:val="2"/>
              <w:lang w:eastAsia="nb-NO"/>
              <w14:ligatures w14:val="standardContextual"/>
            </w:rPr>
          </w:pPr>
          <w:hyperlink w:anchor="_Toc187657837" w:history="1">
            <w:r w:rsidR="001C2231" w:rsidRPr="005A2772">
              <w:rPr>
                <w:rStyle w:val="Hyperkobling"/>
                <w:noProof/>
              </w:rPr>
              <w:t>9.2.5. Dekningskjøp</w:t>
            </w:r>
            <w:r w:rsidR="001C2231">
              <w:rPr>
                <w:noProof/>
                <w:webHidden/>
              </w:rPr>
              <w:tab/>
            </w:r>
            <w:r w:rsidR="001C2231">
              <w:rPr>
                <w:noProof/>
                <w:webHidden/>
              </w:rPr>
              <w:fldChar w:fldCharType="begin"/>
            </w:r>
            <w:r w:rsidR="001C2231">
              <w:rPr>
                <w:noProof/>
                <w:webHidden/>
              </w:rPr>
              <w:instrText xml:space="preserve"> PAGEREF _Toc187657837 \h </w:instrText>
            </w:r>
            <w:r w:rsidR="001C2231">
              <w:rPr>
                <w:noProof/>
                <w:webHidden/>
              </w:rPr>
            </w:r>
            <w:r w:rsidR="001C2231">
              <w:rPr>
                <w:noProof/>
                <w:webHidden/>
              </w:rPr>
              <w:fldChar w:fldCharType="separate"/>
            </w:r>
            <w:r w:rsidR="001C2231">
              <w:rPr>
                <w:noProof/>
                <w:webHidden/>
              </w:rPr>
              <w:t>20</w:t>
            </w:r>
            <w:r w:rsidR="001C2231">
              <w:rPr>
                <w:noProof/>
                <w:webHidden/>
              </w:rPr>
              <w:fldChar w:fldCharType="end"/>
            </w:r>
          </w:hyperlink>
        </w:p>
        <w:p w14:paraId="7A2F39D3" w14:textId="327B2CDA" w:rsidR="001C2231" w:rsidRDefault="00000000">
          <w:pPr>
            <w:pStyle w:val="INNH3"/>
            <w:tabs>
              <w:tab w:val="right" w:leader="dot" w:pos="9060"/>
            </w:tabs>
            <w:rPr>
              <w:rFonts w:eastAsiaTheme="minorEastAsia"/>
              <w:noProof/>
              <w:kern w:val="2"/>
              <w:lang w:eastAsia="nb-NO"/>
              <w14:ligatures w14:val="standardContextual"/>
            </w:rPr>
          </w:pPr>
          <w:hyperlink w:anchor="_Toc187657838" w:history="1">
            <w:r w:rsidR="001C2231" w:rsidRPr="005A2772">
              <w:rPr>
                <w:rStyle w:val="Hyperkobling"/>
                <w:noProof/>
              </w:rPr>
              <w:t>9.2.6. Dagmulkt</w:t>
            </w:r>
            <w:r w:rsidR="001C2231">
              <w:rPr>
                <w:noProof/>
                <w:webHidden/>
              </w:rPr>
              <w:tab/>
            </w:r>
            <w:r w:rsidR="001C2231">
              <w:rPr>
                <w:noProof/>
                <w:webHidden/>
              </w:rPr>
              <w:fldChar w:fldCharType="begin"/>
            </w:r>
            <w:r w:rsidR="001C2231">
              <w:rPr>
                <w:noProof/>
                <w:webHidden/>
              </w:rPr>
              <w:instrText xml:space="preserve"> PAGEREF _Toc187657838 \h </w:instrText>
            </w:r>
            <w:r w:rsidR="001C2231">
              <w:rPr>
                <w:noProof/>
                <w:webHidden/>
              </w:rPr>
            </w:r>
            <w:r w:rsidR="001C2231">
              <w:rPr>
                <w:noProof/>
                <w:webHidden/>
              </w:rPr>
              <w:fldChar w:fldCharType="separate"/>
            </w:r>
            <w:r w:rsidR="001C2231">
              <w:rPr>
                <w:noProof/>
                <w:webHidden/>
              </w:rPr>
              <w:t>20</w:t>
            </w:r>
            <w:r w:rsidR="001C2231">
              <w:rPr>
                <w:noProof/>
                <w:webHidden/>
              </w:rPr>
              <w:fldChar w:fldCharType="end"/>
            </w:r>
          </w:hyperlink>
        </w:p>
        <w:p w14:paraId="00CA3B48" w14:textId="1850B2E6" w:rsidR="001C2231" w:rsidRDefault="00000000">
          <w:pPr>
            <w:pStyle w:val="INNH3"/>
            <w:tabs>
              <w:tab w:val="right" w:leader="dot" w:pos="9060"/>
            </w:tabs>
            <w:rPr>
              <w:rFonts w:eastAsiaTheme="minorEastAsia"/>
              <w:noProof/>
              <w:kern w:val="2"/>
              <w:lang w:eastAsia="nb-NO"/>
              <w14:ligatures w14:val="standardContextual"/>
            </w:rPr>
          </w:pPr>
          <w:hyperlink w:anchor="_Toc187657839" w:history="1">
            <w:r w:rsidR="001C2231" w:rsidRPr="005A2772">
              <w:rPr>
                <w:rStyle w:val="Hyperkobling"/>
                <w:noProof/>
              </w:rPr>
              <w:t>9.2.7. Erstatning ved forsinkelse</w:t>
            </w:r>
            <w:r w:rsidR="001C2231">
              <w:rPr>
                <w:noProof/>
                <w:webHidden/>
              </w:rPr>
              <w:tab/>
            </w:r>
            <w:r w:rsidR="001C2231">
              <w:rPr>
                <w:noProof/>
                <w:webHidden/>
              </w:rPr>
              <w:fldChar w:fldCharType="begin"/>
            </w:r>
            <w:r w:rsidR="001C2231">
              <w:rPr>
                <w:noProof/>
                <w:webHidden/>
              </w:rPr>
              <w:instrText xml:space="preserve"> PAGEREF _Toc187657839 \h </w:instrText>
            </w:r>
            <w:r w:rsidR="001C2231">
              <w:rPr>
                <w:noProof/>
                <w:webHidden/>
              </w:rPr>
            </w:r>
            <w:r w:rsidR="001C2231">
              <w:rPr>
                <w:noProof/>
                <w:webHidden/>
              </w:rPr>
              <w:fldChar w:fldCharType="separate"/>
            </w:r>
            <w:r w:rsidR="001C2231">
              <w:rPr>
                <w:noProof/>
                <w:webHidden/>
              </w:rPr>
              <w:t>20</w:t>
            </w:r>
            <w:r w:rsidR="001C2231">
              <w:rPr>
                <w:noProof/>
                <w:webHidden/>
              </w:rPr>
              <w:fldChar w:fldCharType="end"/>
            </w:r>
          </w:hyperlink>
        </w:p>
        <w:p w14:paraId="6950F4B9" w14:textId="7013B008" w:rsidR="001C2231" w:rsidRDefault="00000000">
          <w:pPr>
            <w:pStyle w:val="INNH3"/>
            <w:tabs>
              <w:tab w:val="right" w:leader="dot" w:pos="9060"/>
            </w:tabs>
            <w:rPr>
              <w:rFonts w:eastAsiaTheme="minorEastAsia"/>
              <w:noProof/>
              <w:kern w:val="2"/>
              <w:lang w:eastAsia="nb-NO"/>
              <w14:ligatures w14:val="standardContextual"/>
            </w:rPr>
          </w:pPr>
          <w:hyperlink w:anchor="_Toc187657840" w:history="1">
            <w:r w:rsidR="001C2231" w:rsidRPr="005A2772">
              <w:rPr>
                <w:rStyle w:val="Hyperkobling"/>
                <w:noProof/>
              </w:rPr>
              <w:t>9.2.8. Heving av avrop</w:t>
            </w:r>
            <w:r w:rsidR="001C2231">
              <w:rPr>
                <w:noProof/>
                <w:webHidden/>
              </w:rPr>
              <w:tab/>
            </w:r>
            <w:r w:rsidR="001C2231">
              <w:rPr>
                <w:noProof/>
                <w:webHidden/>
              </w:rPr>
              <w:fldChar w:fldCharType="begin"/>
            </w:r>
            <w:r w:rsidR="001C2231">
              <w:rPr>
                <w:noProof/>
                <w:webHidden/>
              </w:rPr>
              <w:instrText xml:space="preserve"> PAGEREF _Toc187657840 \h </w:instrText>
            </w:r>
            <w:r w:rsidR="001C2231">
              <w:rPr>
                <w:noProof/>
                <w:webHidden/>
              </w:rPr>
            </w:r>
            <w:r w:rsidR="001C2231">
              <w:rPr>
                <w:noProof/>
                <w:webHidden/>
              </w:rPr>
              <w:fldChar w:fldCharType="separate"/>
            </w:r>
            <w:r w:rsidR="001C2231">
              <w:rPr>
                <w:noProof/>
                <w:webHidden/>
              </w:rPr>
              <w:t>20</w:t>
            </w:r>
            <w:r w:rsidR="001C2231">
              <w:rPr>
                <w:noProof/>
                <w:webHidden/>
              </w:rPr>
              <w:fldChar w:fldCharType="end"/>
            </w:r>
          </w:hyperlink>
        </w:p>
        <w:p w14:paraId="61C9468E" w14:textId="383EB562" w:rsidR="001C2231" w:rsidRDefault="00000000">
          <w:pPr>
            <w:pStyle w:val="INNH3"/>
            <w:tabs>
              <w:tab w:val="right" w:leader="dot" w:pos="9060"/>
            </w:tabs>
            <w:rPr>
              <w:rFonts w:eastAsiaTheme="minorEastAsia"/>
              <w:noProof/>
              <w:kern w:val="2"/>
              <w:lang w:eastAsia="nb-NO"/>
              <w14:ligatures w14:val="standardContextual"/>
            </w:rPr>
          </w:pPr>
          <w:hyperlink w:anchor="_Toc187657841" w:history="1">
            <w:r w:rsidR="001C2231" w:rsidRPr="005A2772">
              <w:rPr>
                <w:rStyle w:val="Hyperkobling"/>
                <w:noProof/>
              </w:rPr>
              <w:t>9.2.9. Heving av Avtalen</w:t>
            </w:r>
            <w:r w:rsidR="001C2231">
              <w:rPr>
                <w:noProof/>
                <w:webHidden/>
              </w:rPr>
              <w:tab/>
            </w:r>
            <w:r w:rsidR="001C2231">
              <w:rPr>
                <w:noProof/>
                <w:webHidden/>
              </w:rPr>
              <w:fldChar w:fldCharType="begin"/>
            </w:r>
            <w:r w:rsidR="001C2231">
              <w:rPr>
                <w:noProof/>
                <w:webHidden/>
              </w:rPr>
              <w:instrText xml:space="preserve"> PAGEREF _Toc187657841 \h </w:instrText>
            </w:r>
            <w:r w:rsidR="001C2231">
              <w:rPr>
                <w:noProof/>
                <w:webHidden/>
              </w:rPr>
            </w:r>
            <w:r w:rsidR="001C2231">
              <w:rPr>
                <w:noProof/>
                <w:webHidden/>
              </w:rPr>
              <w:fldChar w:fldCharType="separate"/>
            </w:r>
            <w:r w:rsidR="001C2231">
              <w:rPr>
                <w:noProof/>
                <w:webHidden/>
              </w:rPr>
              <w:t>21</w:t>
            </w:r>
            <w:r w:rsidR="001C2231">
              <w:rPr>
                <w:noProof/>
                <w:webHidden/>
              </w:rPr>
              <w:fldChar w:fldCharType="end"/>
            </w:r>
          </w:hyperlink>
        </w:p>
        <w:p w14:paraId="01A4A9BB" w14:textId="4BA891D8" w:rsidR="001C2231" w:rsidRDefault="00000000">
          <w:pPr>
            <w:pStyle w:val="INNH1"/>
            <w:tabs>
              <w:tab w:val="right" w:leader="dot" w:pos="9060"/>
            </w:tabs>
            <w:rPr>
              <w:rFonts w:eastAsiaTheme="minorEastAsia"/>
              <w:noProof/>
              <w:kern w:val="2"/>
              <w:lang w:eastAsia="nb-NO"/>
              <w14:ligatures w14:val="standardContextual"/>
            </w:rPr>
          </w:pPr>
          <w:hyperlink w:anchor="_Toc187657842" w:history="1">
            <w:r w:rsidR="001C2231" w:rsidRPr="005A2772">
              <w:rPr>
                <w:rStyle w:val="Hyperkobling"/>
                <w:noProof/>
              </w:rPr>
              <w:t>10. Ansvar for skade</w:t>
            </w:r>
            <w:r w:rsidR="001C2231">
              <w:rPr>
                <w:noProof/>
                <w:webHidden/>
              </w:rPr>
              <w:tab/>
            </w:r>
            <w:r w:rsidR="001C2231">
              <w:rPr>
                <w:noProof/>
                <w:webHidden/>
              </w:rPr>
              <w:fldChar w:fldCharType="begin"/>
            </w:r>
            <w:r w:rsidR="001C2231">
              <w:rPr>
                <w:noProof/>
                <w:webHidden/>
              </w:rPr>
              <w:instrText xml:space="preserve"> PAGEREF _Toc187657842 \h </w:instrText>
            </w:r>
            <w:r w:rsidR="001C2231">
              <w:rPr>
                <w:noProof/>
                <w:webHidden/>
              </w:rPr>
            </w:r>
            <w:r w:rsidR="001C2231">
              <w:rPr>
                <w:noProof/>
                <w:webHidden/>
              </w:rPr>
              <w:fldChar w:fldCharType="separate"/>
            </w:r>
            <w:r w:rsidR="001C2231">
              <w:rPr>
                <w:noProof/>
                <w:webHidden/>
              </w:rPr>
              <w:t>21</w:t>
            </w:r>
            <w:r w:rsidR="001C2231">
              <w:rPr>
                <w:noProof/>
                <w:webHidden/>
              </w:rPr>
              <w:fldChar w:fldCharType="end"/>
            </w:r>
          </w:hyperlink>
        </w:p>
        <w:p w14:paraId="25100CE1" w14:textId="319A501C" w:rsidR="001C2231" w:rsidRDefault="00000000">
          <w:pPr>
            <w:pStyle w:val="INNH2"/>
            <w:rPr>
              <w:rFonts w:eastAsiaTheme="minorEastAsia"/>
              <w:noProof/>
              <w:kern w:val="2"/>
              <w:lang w:eastAsia="nb-NO"/>
              <w14:ligatures w14:val="standardContextual"/>
            </w:rPr>
          </w:pPr>
          <w:hyperlink w:anchor="_Toc187657843" w:history="1">
            <w:r w:rsidR="001C2231" w:rsidRPr="005A2772">
              <w:rPr>
                <w:rStyle w:val="Hyperkobling"/>
                <w:noProof/>
              </w:rPr>
              <w:t>10.1. Varsel om fare for skade</w:t>
            </w:r>
            <w:r w:rsidR="001C2231">
              <w:rPr>
                <w:noProof/>
                <w:webHidden/>
              </w:rPr>
              <w:tab/>
            </w:r>
            <w:r w:rsidR="001C2231">
              <w:rPr>
                <w:noProof/>
                <w:webHidden/>
              </w:rPr>
              <w:fldChar w:fldCharType="begin"/>
            </w:r>
            <w:r w:rsidR="001C2231">
              <w:rPr>
                <w:noProof/>
                <w:webHidden/>
              </w:rPr>
              <w:instrText xml:space="preserve"> PAGEREF _Toc187657843 \h </w:instrText>
            </w:r>
            <w:r w:rsidR="001C2231">
              <w:rPr>
                <w:noProof/>
                <w:webHidden/>
              </w:rPr>
            </w:r>
            <w:r w:rsidR="001C2231">
              <w:rPr>
                <w:noProof/>
                <w:webHidden/>
              </w:rPr>
              <w:fldChar w:fldCharType="separate"/>
            </w:r>
            <w:r w:rsidR="001C2231">
              <w:rPr>
                <w:noProof/>
                <w:webHidden/>
              </w:rPr>
              <w:t>21</w:t>
            </w:r>
            <w:r w:rsidR="001C2231">
              <w:rPr>
                <w:noProof/>
                <w:webHidden/>
              </w:rPr>
              <w:fldChar w:fldCharType="end"/>
            </w:r>
          </w:hyperlink>
        </w:p>
        <w:p w14:paraId="73CAD214" w14:textId="5547D732" w:rsidR="001C2231" w:rsidRDefault="00000000">
          <w:pPr>
            <w:pStyle w:val="INNH2"/>
            <w:rPr>
              <w:rFonts w:eastAsiaTheme="minorEastAsia"/>
              <w:noProof/>
              <w:kern w:val="2"/>
              <w:lang w:eastAsia="nb-NO"/>
              <w14:ligatures w14:val="standardContextual"/>
            </w:rPr>
          </w:pPr>
          <w:hyperlink w:anchor="_Toc187657844" w:history="1">
            <w:r w:rsidR="001C2231" w:rsidRPr="005A2772">
              <w:rPr>
                <w:rStyle w:val="Hyperkobling"/>
                <w:noProof/>
              </w:rPr>
              <w:t>10.2. Ansvar for skade på den andre partens person eller eiendom</w:t>
            </w:r>
            <w:r w:rsidR="001C2231">
              <w:rPr>
                <w:noProof/>
                <w:webHidden/>
              </w:rPr>
              <w:tab/>
            </w:r>
            <w:r w:rsidR="001C2231">
              <w:rPr>
                <w:noProof/>
                <w:webHidden/>
              </w:rPr>
              <w:fldChar w:fldCharType="begin"/>
            </w:r>
            <w:r w:rsidR="001C2231">
              <w:rPr>
                <w:noProof/>
                <w:webHidden/>
              </w:rPr>
              <w:instrText xml:space="preserve"> PAGEREF _Toc187657844 \h </w:instrText>
            </w:r>
            <w:r w:rsidR="001C2231">
              <w:rPr>
                <w:noProof/>
                <w:webHidden/>
              </w:rPr>
            </w:r>
            <w:r w:rsidR="001C2231">
              <w:rPr>
                <w:noProof/>
                <w:webHidden/>
              </w:rPr>
              <w:fldChar w:fldCharType="separate"/>
            </w:r>
            <w:r w:rsidR="001C2231">
              <w:rPr>
                <w:noProof/>
                <w:webHidden/>
              </w:rPr>
              <w:t>21</w:t>
            </w:r>
            <w:r w:rsidR="001C2231">
              <w:rPr>
                <w:noProof/>
                <w:webHidden/>
              </w:rPr>
              <w:fldChar w:fldCharType="end"/>
            </w:r>
          </w:hyperlink>
        </w:p>
        <w:p w14:paraId="46EA3367" w14:textId="7650A973" w:rsidR="001C2231" w:rsidRDefault="00000000">
          <w:pPr>
            <w:pStyle w:val="INNH2"/>
            <w:rPr>
              <w:rFonts w:eastAsiaTheme="minorEastAsia"/>
              <w:noProof/>
              <w:kern w:val="2"/>
              <w:lang w:eastAsia="nb-NO"/>
              <w14:ligatures w14:val="standardContextual"/>
            </w:rPr>
          </w:pPr>
          <w:hyperlink w:anchor="_Toc187657845" w:history="1">
            <w:r w:rsidR="001C2231" w:rsidRPr="005A2772">
              <w:rPr>
                <w:rStyle w:val="Hyperkobling"/>
                <w:noProof/>
              </w:rPr>
              <w:t>10.3. Ansvar for skade på miljø, tredjemanns person eller eiendom</w:t>
            </w:r>
            <w:r w:rsidR="001C2231">
              <w:rPr>
                <w:noProof/>
                <w:webHidden/>
              </w:rPr>
              <w:tab/>
            </w:r>
            <w:r w:rsidR="001C2231">
              <w:rPr>
                <w:noProof/>
                <w:webHidden/>
              </w:rPr>
              <w:fldChar w:fldCharType="begin"/>
            </w:r>
            <w:r w:rsidR="001C2231">
              <w:rPr>
                <w:noProof/>
                <w:webHidden/>
              </w:rPr>
              <w:instrText xml:space="preserve"> PAGEREF _Toc187657845 \h </w:instrText>
            </w:r>
            <w:r w:rsidR="001C2231">
              <w:rPr>
                <w:noProof/>
                <w:webHidden/>
              </w:rPr>
            </w:r>
            <w:r w:rsidR="001C2231">
              <w:rPr>
                <w:noProof/>
                <w:webHidden/>
              </w:rPr>
              <w:fldChar w:fldCharType="separate"/>
            </w:r>
            <w:r w:rsidR="001C2231">
              <w:rPr>
                <w:noProof/>
                <w:webHidden/>
              </w:rPr>
              <w:t>21</w:t>
            </w:r>
            <w:r w:rsidR="001C2231">
              <w:rPr>
                <w:noProof/>
                <w:webHidden/>
              </w:rPr>
              <w:fldChar w:fldCharType="end"/>
            </w:r>
          </w:hyperlink>
        </w:p>
        <w:p w14:paraId="21C2C877" w14:textId="5A0B2EC2" w:rsidR="001C2231" w:rsidRDefault="00000000">
          <w:pPr>
            <w:pStyle w:val="INNH1"/>
            <w:tabs>
              <w:tab w:val="right" w:leader="dot" w:pos="9060"/>
            </w:tabs>
            <w:rPr>
              <w:rFonts w:eastAsiaTheme="minorEastAsia"/>
              <w:noProof/>
              <w:kern w:val="2"/>
              <w:lang w:eastAsia="nb-NO"/>
              <w14:ligatures w14:val="standardContextual"/>
            </w:rPr>
          </w:pPr>
          <w:hyperlink w:anchor="_Toc187657846" w:history="1">
            <w:r w:rsidR="001C2231" w:rsidRPr="005A2772">
              <w:rPr>
                <w:rStyle w:val="Hyperkobling"/>
                <w:noProof/>
              </w:rPr>
              <w:t>11. Force Majeure</w:t>
            </w:r>
            <w:r w:rsidR="001C2231">
              <w:rPr>
                <w:noProof/>
                <w:webHidden/>
              </w:rPr>
              <w:tab/>
            </w:r>
            <w:r w:rsidR="001C2231">
              <w:rPr>
                <w:noProof/>
                <w:webHidden/>
              </w:rPr>
              <w:fldChar w:fldCharType="begin"/>
            </w:r>
            <w:r w:rsidR="001C2231">
              <w:rPr>
                <w:noProof/>
                <w:webHidden/>
              </w:rPr>
              <w:instrText xml:space="preserve"> PAGEREF _Toc187657846 \h </w:instrText>
            </w:r>
            <w:r w:rsidR="001C2231">
              <w:rPr>
                <w:noProof/>
                <w:webHidden/>
              </w:rPr>
            </w:r>
            <w:r w:rsidR="001C2231">
              <w:rPr>
                <w:noProof/>
                <w:webHidden/>
              </w:rPr>
              <w:fldChar w:fldCharType="separate"/>
            </w:r>
            <w:r w:rsidR="001C2231">
              <w:rPr>
                <w:noProof/>
                <w:webHidden/>
              </w:rPr>
              <w:t>21</w:t>
            </w:r>
            <w:r w:rsidR="001C2231">
              <w:rPr>
                <w:noProof/>
                <w:webHidden/>
              </w:rPr>
              <w:fldChar w:fldCharType="end"/>
            </w:r>
          </w:hyperlink>
        </w:p>
        <w:p w14:paraId="48915319" w14:textId="781E0811" w:rsidR="001C2231" w:rsidRDefault="00000000">
          <w:pPr>
            <w:pStyle w:val="INNH1"/>
            <w:tabs>
              <w:tab w:val="right" w:leader="dot" w:pos="9060"/>
            </w:tabs>
            <w:rPr>
              <w:rFonts w:eastAsiaTheme="minorEastAsia"/>
              <w:noProof/>
              <w:kern w:val="2"/>
              <w:lang w:eastAsia="nb-NO"/>
              <w14:ligatures w14:val="standardContextual"/>
            </w:rPr>
          </w:pPr>
          <w:hyperlink w:anchor="_Toc187657847" w:history="1">
            <w:r w:rsidR="001C2231" w:rsidRPr="005A2772">
              <w:rPr>
                <w:rStyle w:val="Hyperkobling"/>
                <w:noProof/>
              </w:rPr>
              <w:t>12. Generelle bestemmelser</w:t>
            </w:r>
            <w:r w:rsidR="001C2231">
              <w:rPr>
                <w:noProof/>
                <w:webHidden/>
              </w:rPr>
              <w:tab/>
            </w:r>
            <w:r w:rsidR="001C2231">
              <w:rPr>
                <w:noProof/>
                <w:webHidden/>
              </w:rPr>
              <w:fldChar w:fldCharType="begin"/>
            </w:r>
            <w:r w:rsidR="001C2231">
              <w:rPr>
                <w:noProof/>
                <w:webHidden/>
              </w:rPr>
              <w:instrText xml:space="preserve"> PAGEREF _Toc187657847 \h </w:instrText>
            </w:r>
            <w:r w:rsidR="001C2231">
              <w:rPr>
                <w:noProof/>
                <w:webHidden/>
              </w:rPr>
            </w:r>
            <w:r w:rsidR="001C2231">
              <w:rPr>
                <w:noProof/>
                <w:webHidden/>
              </w:rPr>
              <w:fldChar w:fldCharType="separate"/>
            </w:r>
            <w:r w:rsidR="001C2231">
              <w:rPr>
                <w:noProof/>
                <w:webHidden/>
              </w:rPr>
              <w:t>22</w:t>
            </w:r>
            <w:r w:rsidR="001C2231">
              <w:rPr>
                <w:noProof/>
                <w:webHidden/>
              </w:rPr>
              <w:fldChar w:fldCharType="end"/>
            </w:r>
          </w:hyperlink>
        </w:p>
        <w:p w14:paraId="0A2DC612" w14:textId="7CC87C94" w:rsidR="001C2231" w:rsidRDefault="00000000">
          <w:pPr>
            <w:pStyle w:val="INNH2"/>
            <w:rPr>
              <w:rFonts w:eastAsiaTheme="minorEastAsia"/>
              <w:noProof/>
              <w:kern w:val="2"/>
              <w:lang w:eastAsia="nb-NO"/>
              <w14:ligatures w14:val="standardContextual"/>
            </w:rPr>
          </w:pPr>
          <w:hyperlink w:anchor="_Toc187657848" w:history="1">
            <w:r w:rsidR="001C2231" w:rsidRPr="005A2772">
              <w:rPr>
                <w:rStyle w:val="Hyperkobling"/>
                <w:noProof/>
              </w:rPr>
              <w:t>12.1. Taushetsplikt</w:t>
            </w:r>
            <w:r w:rsidR="001C2231">
              <w:rPr>
                <w:noProof/>
                <w:webHidden/>
              </w:rPr>
              <w:tab/>
            </w:r>
            <w:r w:rsidR="001C2231">
              <w:rPr>
                <w:noProof/>
                <w:webHidden/>
              </w:rPr>
              <w:fldChar w:fldCharType="begin"/>
            </w:r>
            <w:r w:rsidR="001C2231">
              <w:rPr>
                <w:noProof/>
                <w:webHidden/>
              </w:rPr>
              <w:instrText xml:space="preserve"> PAGEREF _Toc187657848 \h </w:instrText>
            </w:r>
            <w:r w:rsidR="001C2231">
              <w:rPr>
                <w:noProof/>
                <w:webHidden/>
              </w:rPr>
            </w:r>
            <w:r w:rsidR="001C2231">
              <w:rPr>
                <w:noProof/>
                <w:webHidden/>
              </w:rPr>
              <w:fldChar w:fldCharType="separate"/>
            </w:r>
            <w:r w:rsidR="001C2231">
              <w:rPr>
                <w:noProof/>
                <w:webHidden/>
              </w:rPr>
              <w:t>22</w:t>
            </w:r>
            <w:r w:rsidR="001C2231">
              <w:rPr>
                <w:noProof/>
                <w:webHidden/>
              </w:rPr>
              <w:fldChar w:fldCharType="end"/>
            </w:r>
          </w:hyperlink>
        </w:p>
        <w:p w14:paraId="191447CE" w14:textId="2F60E0E0" w:rsidR="001C2231" w:rsidRDefault="00000000">
          <w:pPr>
            <w:pStyle w:val="INNH2"/>
            <w:rPr>
              <w:rFonts w:eastAsiaTheme="minorEastAsia"/>
              <w:noProof/>
              <w:kern w:val="2"/>
              <w:lang w:eastAsia="nb-NO"/>
              <w14:ligatures w14:val="standardContextual"/>
            </w:rPr>
          </w:pPr>
          <w:hyperlink w:anchor="_Toc187657849" w:history="1">
            <w:r w:rsidR="001C2231" w:rsidRPr="005A2772">
              <w:rPr>
                <w:rStyle w:val="Hyperkobling"/>
                <w:noProof/>
              </w:rPr>
              <w:t>12.2. Opphavs- og eiendomsrett</w:t>
            </w:r>
            <w:r w:rsidR="001C2231">
              <w:rPr>
                <w:noProof/>
                <w:webHidden/>
              </w:rPr>
              <w:tab/>
            </w:r>
            <w:r w:rsidR="001C2231">
              <w:rPr>
                <w:noProof/>
                <w:webHidden/>
              </w:rPr>
              <w:fldChar w:fldCharType="begin"/>
            </w:r>
            <w:r w:rsidR="001C2231">
              <w:rPr>
                <w:noProof/>
                <w:webHidden/>
              </w:rPr>
              <w:instrText xml:space="preserve"> PAGEREF _Toc187657849 \h </w:instrText>
            </w:r>
            <w:r w:rsidR="001C2231">
              <w:rPr>
                <w:noProof/>
                <w:webHidden/>
              </w:rPr>
            </w:r>
            <w:r w:rsidR="001C2231">
              <w:rPr>
                <w:noProof/>
                <w:webHidden/>
              </w:rPr>
              <w:fldChar w:fldCharType="separate"/>
            </w:r>
            <w:r w:rsidR="001C2231">
              <w:rPr>
                <w:noProof/>
                <w:webHidden/>
              </w:rPr>
              <w:t>22</w:t>
            </w:r>
            <w:r w:rsidR="001C2231">
              <w:rPr>
                <w:noProof/>
                <w:webHidden/>
              </w:rPr>
              <w:fldChar w:fldCharType="end"/>
            </w:r>
          </w:hyperlink>
        </w:p>
        <w:p w14:paraId="3A136435" w14:textId="0A8C4B0E" w:rsidR="001C2231" w:rsidRDefault="00000000">
          <w:pPr>
            <w:pStyle w:val="INNH3"/>
            <w:tabs>
              <w:tab w:val="right" w:leader="dot" w:pos="9060"/>
            </w:tabs>
            <w:rPr>
              <w:rFonts w:eastAsiaTheme="minorEastAsia"/>
              <w:noProof/>
              <w:kern w:val="2"/>
              <w:lang w:eastAsia="nb-NO"/>
              <w14:ligatures w14:val="standardContextual"/>
            </w:rPr>
          </w:pPr>
          <w:hyperlink w:anchor="_Toc187657850" w:history="1">
            <w:r w:rsidR="001C2231" w:rsidRPr="005A2772">
              <w:rPr>
                <w:rStyle w:val="Hyperkobling"/>
                <w:noProof/>
              </w:rPr>
              <w:t>12.2.1. Generelt</w:t>
            </w:r>
            <w:r w:rsidR="001C2231">
              <w:rPr>
                <w:noProof/>
                <w:webHidden/>
              </w:rPr>
              <w:tab/>
            </w:r>
            <w:r w:rsidR="001C2231">
              <w:rPr>
                <w:noProof/>
                <w:webHidden/>
              </w:rPr>
              <w:fldChar w:fldCharType="begin"/>
            </w:r>
            <w:r w:rsidR="001C2231">
              <w:rPr>
                <w:noProof/>
                <w:webHidden/>
              </w:rPr>
              <w:instrText xml:space="preserve"> PAGEREF _Toc187657850 \h </w:instrText>
            </w:r>
            <w:r w:rsidR="001C2231">
              <w:rPr>
                <w:noProof/>
                <w:webHidden/>
              </w:rPr>
            </w:r>
            <w:r w:rsidR="001C2231">
              <w:rPr>
                <w:noProof/>
                <w:webHidden/>
              </w:rPr>
              <w:fldChar w:fldCharType="separate"/>
            </w:r>
            <w:r w:rsidR="001C2231">
              <w:rPr>
                <w:noProof/>
                <w:webHidden/>
              </w:rPr>
              <w:t>22</w:t>
            </w:r>
            <w:r w:rsidR="001C2231">
              <w:rPr>
                <w:noProof/>
                <w:webHidden/>
              </w:rPr>
              <w:fldChar w:fldCharType="end"/>
            </w:r>
          </w:hyperlink>
        </w:p>
        <w:p w14:paraId="14F80BD7" w14:textId="5E374CE2" w:rsidR="001C2231" w:rsidRDefault="00000000">
          <w:pPr>
            <w:pStyle w:val="INNH3"/>
            <w:tabs>
              <w:tab w:val="right" w:leader="dot" w:pos="9060"/>
            </w:tabs>
            <w:rPr>
              <w:rFonts w:eastAsiaTheme="minorEastAsia"/>
              <w:noProof/>
              <w:kern w:val="2"/>
              <w:lang w:eastAsia="nb-NO"/>
              <w14:ligatures w14:val="standardContextual"/>
            </w:rPr>
          </w:pPr>
          <w:hyperlink w:anchor="_Toc187657851" w:history="1">
            <w:r w:rsidR="001C2231" w:rsidRPr="005A2772">
              <w:rPr>
                <w:rStyle w:val="Hyperkobling"/>
                <w:noProof/>
              </w:rPr>
              <w:t>12.2.2. Patenter og sikkerhetsbeskyttet informasjon</w:t>
            </w:r>
            <w:r w:rsidR="001C2231">
              <w:rPr>
                <w:noProof/>
                <w:webHidden/>
              </w:rPr>
              <w:tab/>
            </w:r>
            <w:r w:rsidR="001C2231">
              <w:rPr>
                <w:noProof/>
                <w:webHidden/>
              </w:rPr>
              <w:fldChar w:fldCharType="begin"/>
            </w:r>
            <w:r w:rsidR="001C2231">
              <w:rPr>
                <w:noProof/>
                <w:webHidden/>
              </w:rPr>
              <w:instrText xml:space="preserve"> PAGEREF _Toc187657851 \h </w:instrText>
            </w:r>
            <w:r w:rsidR="001C2231">
              <w:rPr>
                <w:noProof/>
                <w:webHidden/>
              </w:rPr>
            </w:r>
            <w:r w:rsidR="001C2231">
              <w:rPr>
                <w:noProof/>
                <w:webHidden/>
              </w:rPr>
              <w:fldChar w:fldCharType="separate"/>
            </w:r>
            <w:r w:rsidR="001C2231">
              <w:rPr>
                <w:noProof/>
                <w:webHidden/>
              </w:rPr>
              <w:t>22</w:t>
            </w:r>
            <w:r w:rsidR="001C2231">
              <w:rPr>
                <w:noProof/>
                <w:webHidden/>
              </w:rPr>
              <w:fldChar w:fldCharType="end"/>
            </w:r>
          </w:hyperlink>
        </w:p>
        <w:p w14:paraId="0AEAEEA2" w14:textId="7DFF749C" w:rsidR="001C2231" w:rsidRDefault="00000000">
          <w:pPr>
            <w:pStyle w:val="INNH3"/>
            <w:tabs>
              <w:tab w:val="right" w:leader="dot" w:pos="9060"/>
            </w:tabs>
            <w:rPr>
              <w:rFonts w:eastAsiaTheme="minorEastAsia"/>
              <w:noProof/>
              <w:kern w:val="2"/>
              <w:lang w:eastAsia="nb-NO"/>
              <w14:ligatures w14:val="standardContextual"/>
            </w:rPr>
          </w:pPr>
          <w:hyperlink w:anchor="_Toc187657852" w:history="1">
            <w:r w:rsidR="001C2231" w:rsidRPr="005A2772">
              <w:rPr>
                <w:rStyle w:val="Hyperkobling"/>
                <w:noProof/>
              </w:rPr>
              <w:t>12.2.3. Tredjeparters eiendomsrettigheter</w:t>
            </w:r>
            <w:r w:rsidR="001C2231">
              <w:rPr>
                <w:noProof/>
                <w:webHidden/>
              </w:rPr>
              <w:tab/>
            </w:r>
            <w:r w:rsidR="001C2231">
              <w:rPr>
                <w:noProof/>
                <w:webHidden/>
              </w:rPr>
              <w:fldChar w:fldCharType="begin"/>
            </w:r>
            <w:r w:rsidR="001C2231">
              <w:rPr>
                <w:noProof/>
                <w:webHidden/>
              </w:rPr>
              <w:instrText xml:space="preserve"> PAGEREF _Toc187657852 \h </w:instrText>
            </w:r>
            <w:r w:rsidR="001C2231">
              <w:rPr>
                <w:noProof/>
                <w:webHidden/>
              </w:rPr>
            </w:r>
            <w:r w:rsidR="001C2231">
              <w:rPr>
                <w:noProof/>
                <w:webHidden/>
              </w:rPr>
              <w:fldChar w:fldCharType="separate"/>
            </w:r>
            <w:r w:rsidR="001C2231">
              <w:rPr>
                <w:noProof/>
                <w:webHidden/>
              </w:rPr>
              <w:t>22</w:t>
            </w:r>
            <w:r w:rsidR="001C2231">
              <w:rPr>
                <w:noProof/>
                <w:webHidden/>
              </w:rPr>
              <w:fldChar w:fldCharType="end"/>
            </w:r>
          </w:hyperlink>
        </w:p>
        <w:p w14:paraId="71D160D0" w14:textId="3F1BA9F5" w:rsidR="001C2231" w:rsidRDefault="00000000">
          <w:pPr>
            <w:pStyle w:val="INNH2"/>
            <w:rPr>
              <w:rFonts w:eastAsiaTheme="minorEastAsia"/>
              <w:noProof/>
              <w:kern w:val="2"/>
              <w:lang w:eastAsia="nb-NO"/>
              <w14:ligatures w14:val="standardContextual"/>
            </w:rPr>
          </w:pPr>
          <w:hyperlink w:anchor="_Toc187657853" w:history="1">
            <w:r w:rsidR="001C2231" w:rsidRPr="005A2772">
              <w:rPr>
                <w:rStyle w:val="Hyperkobling"/>
                <w:noProof/>
              </w:rPr>
              <w:t>12.3. Omdømmelojalitet</w:t>
            </w:r>
            <w:r w:rsidR="001C2231">
              <w:rPr>
                <w:noProof/>
                <w:webHidden/>
              </w:rPr>
              <w:tab/>
            </w:r>
            <w:r w:rsidR="001C2231">
              <w:rPr>
                <w:noProof/>
                <w:webHidden/>
              </w:rPr>
              <w:fldChar w:fldCharType="begin"/>
            </w:r>
            <w:r w:rsidR="001C2231">
              <w:rPr>
                <w:noProof/>
                <w:webHidden/>
              </w:rPr>
              <w:instrText xml:space="preserve"> PAGEREF _Toc187657853 \h </w:instrText>
            </w:r>
            <w:r w:rsidR="001C2231">
              <w:rPr>
                <w:noProof/>
                <w:webHidden/>
              </w:rPr>
            </w:r>
            <w:r w:rsidR="001C2231">
              <w:rPr>
                <w:noProof/>
                <w:webHidden/>
              </w:rPr>
              <w:fldChar w:fldCharType="separate"/>
            </w:r>
            <w:r w:rsidR="001C2231">
              <w:rPr>
                <w:noProof/>
                <w:webHidden/>
              </w:rPr>
              <w:t>23</w:t>
            </w:r>
            <w:r w:rsidR="001C2231">
              <w:rPr>
                <w:noProof/>
                <w:webHidden/>
              </w:rPr>
              <w:fldChar w:fldCharType="end"/>
            </w:r>
          </w:hyperlink>
        </w:p>
        <w:p w14:paraId="087C12F6" w14:textId="13856D2A" w:rsidR="001C2231" w:rsidRDefault="00000000">
          <w:pPr>
            <w:pStyle w:val="INNH2"/>
            <w:rPr>
              <w:rFonts w:eastAsiaTheme="minorEastAsia"/>
              <w:noProof/>
              <w:kern w:val="2"/>
              <w:lang w:eastAsia="nb-NO"/>
              <w14:ligatures w14:val="standardContextual"/>
            </w:rPr>
          </w:pPr>
          <w:hyperlink w:anchor="_Toc187657854" w:history="1">
            <w:r w:rsidR="001C2231" w:rsidRPr="005A2772">
              <w:rPr>
                <w:rStyle w:val="Hyperkobling"/>
                <w:noProof/>
              </w:rPr>
              <w:t>12.4. Markedsføring</w:t>
            </w:r>
            <w:r w:rsidR="001C2231">
              <w:rPr>
                <w:noProof/>
                <w:webHidden/>
              </w:rPr>
              <w:tab/>
            </w:r>
            <w:r w:rsidR="001C2231">
              <w:rPr>
                <w:noProof/>
                <w:webHidden/>
              </w:rPr>
              <w:fldChar w:fldCharType="begin"/>
            </w:r>
            <w:r w:rsidR="001C2231">
              <w:rPr>
                <w:noProof/>
                <w:webHidden/>
              </w:rPr>
              <w:instrText xml:space="preserve"> PAGEREF _Toc187657854 \h </w:instrText>
            </w:r>
            <w:r w:rsidR="001C2231">
              <w:rPr>
                <w:noProof/>
                <w:webHidden/>
              </w:rPr>
            </w:r>
            <w:r w:rsidR="001C2231">
              <w:rPr>
                <w:noProof/>
                <w:webHidden/>
              </w:rPr>
              <w:fldChar w:fldCharType="separate"/>
            </w:r>
            <w:r w:rsidR="001C2231">
              <w:rPr>
                <w:noProof/>
                <w:webHidden/>
              </w:rPr>
              <w:t>23</w:t>
            </w:r>
            <w:r w:rsidR="001C2231">
              <w:rPr>
                <w:noProof/>
                <w:webHidden/>
              </w:rPr>
              <w:fldChar w:fldCharType="end"/>
            </w:r>
          </w:hyperlink>
        </w:p>
        <w:p w14:paraId="1AF0238A" w14:textId="5CEE7EE3" w:rsidR="001C2231" w:rsidRDefault="00000000">
          <w:pPr>
            <w:pStyle w:val="INNH2"/>
            <w:rPr>
              <w:rFonts w:eastAsiaTheme="minorEastAsia"/>
              <w:noProof/>
              <w:kern w:val="2"/>
              <w:lang w:eastAsia="nb-NO"/>
              <w14:ligatures w14:val="standardContextual"/>
            </w:rPr>
          </w:pPr>
          <w:hyperlink w:anchor="_Toc187657855" w:history="1">
            <w:r w:rsidR="001C2231" w:rsidRPr="005A2772">
              <w:rPr>
                <w:rStyle w:val="Hyperkobling"/>
                <w:noProof/>
              </w:rPr>
              <w:t>12.5. Revisjon</w:t>
            </w:r>
            <w:r w:rsidR="001C2231">
              <w:rPr>
                <w:noProof/>
                <w:webHidden/>
              </w:rPr>
              <w:tab/>
            </w:r>
            <w:r w:rsidR="001C2231">
              <w:rPr>
                <w:noProof/>
                <w:webHidden/>
              </w:rPr>
              <w:fldChar w:fldCharType="begin"/>
            </w:r>
            <w:r w:rsidR="001C2231">
              <w:rPr>
                <w:noProof/>
                <w:webHidden/>
              </w:rPr>
              <w:instrText xml:space="preserve"> PAGEREF _Toc187657855 \h </w:instrText>
            </w:r>
            <w:r w:rsidR="001C2231">
              <w:rPr>
                <w:noProof/>
                <w:webHidden/>
              </w:rPr>
            </w:r>
            <w:r w:rsidR="001C2231">
              <w:rPr>
                <w:noProof/>
                <w:webHidden/>
              </w:rPr>
              <w:fldChar w:fldCharType="separate"/>
            </w:r>
            <w:r w:rsidR="001C2231">
              <w:rPr>
                <w:noProof/>
                <w:webHidden/>
              </w:rPr>
              <w:t>23</w:t>
            </w:r>
            <w:r w:rsidR="001C2231">
              <w:rPr>
                <w:noProof/>
                <w:webHidden/>
              </w:rPr>
              <w:fldChar w:fldCharType="end"/>
            </w:r>
          </w:hyperlink>
        </w:p>
        <w:p w14:paraId="09901324" w14:textId="5DC17330" w:rsidR="001C2231" w:rsidRDefault="00000000">
          <w:pPr>
            <w:pStyle w:val="INNH2"/>
            <w:rPr>
              <w:rFonts w:eastAsiaTheme="minorEastAsia"/>
              <w:noProof/>
              <w:kern w:val="2"/>
              <w:lang w:eastAsia="nb-NO"/>
              <w14:ligatures w14:val="standardContextual"/>
            </w:rPr>
          </w:pPr>
          <w:hyperlink w:anchor="_Toc187657856" w:history="1">
            <w:r w:rsidR="001C2231" w:rsidRPr="005A2772">
              <w:rPr>
                <w:rStyle w:val="Hyperkobling"/>
                <w:noProof/>
              </w:rPr>
              <w:t>12.6. Databehandler</w:t>
            </w:r>
            <w:r w:rsidR="001C2231">
              <w:rPr>
                <w:noProof/>
                <w:webHidden/>
              </w:rPr>
              <w:tab/>
            </w:r>
            <w:r w:rsidR="001C2231">
              <w:rPr>
                <w:noProof/>
                <w:webHidden/>
              </w:rPr>
              <w:fldChar w:fldCharType="begin"/>
            </w:r>
            <w:r w:rsidR="001C2231">
              <w:rPr>
                <w:noProof/>
                <w:webHidden/>
              </w:rPr>
              <w:instrText xml:space="preserve"> PAGEREF _Toc187657856 \h </w:instrText>
            </w:r>
            <w:r w:rsidR="001C2231">
              <w:rPr>
                <w:noProof/>
                <w:webHidden/>
              </w:rPr>
            </w:r>
            <w:r w:rsidR="001C2231">
              <w:rPr>
                <w:noProof/>
                <w:webHidden/>
              </w:rPr>
              <w:fldChar w:fldCharType="separate"/>
            </w:r>
            <w:r w:rsidR="001C2231">
              <w:rPr>
                <w:noProof/>
                <w:webHidden/>
              </w:rPr>
              <w:t>23</w:t>
            </w:r>
            <w:r w:rsidR="001C2231">
              <w:rPr>
                <w:noProof/>
                <w:webHidden/>
              </w:rPr>
              <w:fldChar w:fldCharType="end"/>
            </w:r>
          </w:hyperlink>
        </w:p>
        <w:p w14:paraId="773B13C8" w14:textId="130959C7" w:rsidR="001C2231" w:rsidRDefault="00000000">
          <w:pPr>
            <w:pStyle w:val="INNH1"/>
            <w:tabs>
              <w:tab w:val="right" w:leader="dot" w:pos="9060"/>
            </w:tabs>
            <w:rPr>
              <w:rFonts w:eastAsiaTheme="minorEastAsia"/>
              <w:noProof/>
              <w:kern w:val="2"/>
              <w:lang w:eastAsia="nb-NO"/>
              <w14:ligatures w14:val="standardContextual"/>
            </w:rPr>
          </w:pPr>
          <w:hyperlink w:anchor="_Toc187657857" w:history="1">
            <w:r w:rsidR="001C2231" w:rsidRPr="005A2772">
              <w:rPr>
                <w:rStyle w:val="Hyperkobling"/>
                <w:noProof/>
              </w:rPr>
              <w:t>13. Tvister, lovvalg og verneting</w:t>
            </w:r>
            <w:r w:rsidR="001C2231">
              <w:rPr>
                <w:noProof/>
                <w:webHidden/>
              </w:rPr>
              <w:tab/>
            </w:r>
            <w:r w:rsidR="001C2231">
              <w:rPr>
                <w:noProof/>
                <w:webHidden/>
              </w:rPr>
              <w:fldChar w:fldCharType="begin"/>
            </w:r>
            <w:r w:rsidR="001C2231">
              <w:rPr>
                <w:noProof/>
                <w:webHidden/>
              </w:rPr>
              <w:instrText xml:space="preserve"> PAGEREF _Toc187657857 \h </w:instrText>
            </w:r>
            <w:r w:rsidR="001C2231">
              <w:rPr>
                <w:noProof/>
                <w:webHidden/>
              </w:rPr>
            </w:r>
            <w:r w:rsidR="001C2231">
              <w:rPr>
                <w:noProof/>
                <w:webHidden/>
              </w:rPr>
              <w:fldChar w:fldCharType="separate"/>
            </w:r>
            <w:r w:rsidR="001C2231">
              <w:rPr>
                <w:noProof/>
                <w:webHidden/>
              </w:rPr>
              <w:t>23</w:t>
            </w:r>
            <w:r w:rsidR="001C2231">
              <w:rPr>
                <w:noProof/>
                <w:webHidden/>
              </w:rPr>
              <w:fldChar w:fldCharType="end"/>
            </w:r>
          </w:hyperlink>
        </w:p>
        <w:p w14:paraId="37AAE211" w14:textId="3072D957" w:rsidR="007B40B8" w:rsidRDefault="007B40B8">
          <w:r>
            <w:rPr>
              <w:b/>
              <w:bCs/>
            </w:rPr>
            <w:fldChar w:fldCharType="end"/>
          </w:r>
        </w:p>
      </w:sdtContent>
    </w:sdt>
    <w:p w14:paraId="31AF7D9E" w14:textId="77777777" w:rsidR="007B40B8" w:rsidRDefault="007B40B8"/>
    <w:p w14:paraId="3472EF44" w14:textId="77777777" w:rsidR="007B40B8" w:rsidRDefault="007B40B8"/>
    <w:p w14:paraId="3851C784" w14:textId="77777777" w:rsidR="007B40B8" w:rsidRPr="00780955" w:rsidRDefault="007B40B8" w:rsidP="007B40B8">
      <w:pPr>
        <w:pStyle w:val="Overskrift1"/>
        <w:ind w:left="432" w:hanging="432"/>
      </w:pPr>
      <w:bookmarkStart w:id="0" w:name="_Toc82604329"/>
      <w:bookmarkStart w:id="1" w:name="_Toc82682909"/>
      <w:bookmarkStart w:id="2" w:name="_Toc92369139"/>
      <w:bookmarkStart w:id="3" w:name="_Toc187657760"/>
      <w:r w:rsidRPr="00780955">
        <w:lastRenderedPageBreak/>
        <w:t>Alminnelige bestemmelser</w:t>
      </w:r>
      <w:bookmarkEnd w:id="0"/>
      <w:bookmarkEnd w:id="1"/>
      <w:bookmarkEnd w:id="2"/>
      <w:bookmarkEnd w:id="3"/>
    </w:p>
    <w:p w14:paraId="345FD531" w14:textId="77777777" w:rsidR="007B40B8" w:rsidRPr="00780955" w:rsidRDefault="007B40B8" w:rsidP="007B40B8">
      <w:pPr>
        <w:pStyle w:val="Overskrift2"/>
        <w:ind w:left="576" w:hanging="576"/>
      </w:pPr>
      <w:bookmarkStart w:id="4" w:name="_Toc82604330"/>
      <w:bookmarkStart w:id="5" w:name="_Toc82682910"/>
      <w:bookmarkStart w:id="6" w:name="_Toc92369140"/>
      <w:bookmarkStart w:id="7" w:name="_Toc187657761"/>
      <w:bookmarkStart w:id="8" w:name="_Hlk87942491"/>
      <w:r w:rsidRPr="00780955">
        <w:t>Avtalens parter og kontaktpersoner</w:t>
      </w:r>
      <w:bookmarkEnd w:id="4"/>
      <w:bookmarkEnd w:id="5"/>
      <w:bookmarkEnd w:id="6"/>
      <w:bookmarkEnd w:id="7"/>
    </w:p>
    <w:p w14:paraId="5B828227" w14:textId="77777777" w:rsidR="007B40B8" w:rsidRPr="00780955" w:rsidRDefault="007B40B8">
      <w:r w:rsidRPr="00780955">
        <w:t>Denne avtalen er inngått mellom:</w:t>
      </w:r>
    </w:p>
    <w:tbl>
      <w:tblPr>
        <w:tblStyle w:val="Tabellrutenett"/>
        <w:tblW w:w="8326" w:type="dxa"/>
        <w:tblLook w:val="0420" w:firstRow="1" w:lastRow="0" w:firstColumn="0" w:lastColumn="0" w:noHBand="0" w:noVBand="1"/>
      </w:tblPr>
      <w:tblGrid>
        <w:gridCol w:w="6050"/>
        <w:gridCol w:w="2276"/>
      </w:tblGrid>
      <w:tr w:rsidR="007B40B8" w:rsidRPr="00780955" w14:paraId="3334ED69" w14:textId="77777777" w:rsidTr="005E21B9">
        <w:trPr>
          <w:cnfStyle w:val="100000000000" w:firstRow="1" w:lastRow="0" w:firstColumn="0" w:lastColumn="0" w:oddVBand="0" w:evenVBand="0" w:oddHBand="0" w:evenHBand="0" w:firstRowFirstColumn="0" w:firstRowLastColumn="0" w:lastRowFirstColumn="0" w:lastRowLastColumn="0"/>
        </w:trPr>
        <w:tc>
          <w:tcPr>
            <w:tcW w:w="6050" w:type="dxa"/>
          </w:tcPr>
          <w:p w14:paraId="38C80BB4" w14:textId="77777777" w:rsidR="007B40B8" w:rsidRPr="00780955" w:rsidRDefault="007B40B8">
            <w:r>
              <w:t>Kunder</w:t>
            </w:r>
          </w:p>
        </w:tc>
        <w:tc>
          <w:tcPr>
            <w:tcW w:w="2276" w:type="dxa"/>
            <w:hideMark/>
          </w:tcPr>
          <w:p w14:paraId="6D75C3B1" w14:textId="77777777" w:rsidR="007B40B8" w:rsidRPr="00780955" w:rsidRDefault="007B40B8">
            <w:r>
              <w:t xml:space="preserve">Organisasjonsnummer </w:t>
            </w:r>
          </w:p>
          <w:p w14:paraId="59E14C32" w14:textId="77777777" w:rsidR="007B40B8" w:rsidRPr="00780955" w:rsidRDefault="007B40B8"/>
        </w:tc>
      </w:tr>
      <w:tr w:rsidR="005E21B9" w:rsidRPr="005E21B9" w14:paraId="3B6E35C7" w14:textId="77777777" w:rsidTr="005E21B9">
        <w:tc>
          <w:tcPr>
            <w:tcW w:w="6050" w:type="dxa"/>
          </w:tcPr>
          <w:p w14:paraId="1084A76B" w14:textId="77777777" w:rsidR="007B40B8" w:rsidRPr="005E21B9" w:rsidRDefault="007B40B8">
            <w:r w:rsidRPr="005E21B9">
              <w:rPr>
                <w:rFonts w:cstheme="minorHAnsi"/>
              </w:rPr>
              <w:t>Helse Vest RHF</w:t>
            </w:r>
          </w:p>
        </w:tc>
        <w:tc>
          <w:tcPr>
            <w:tcW w:w="2276" w:type="dxa"/>
          </w:tcPr>
          <w:p w14:paraId="4C177848" w14:textId="77777777" w:rsidR="007B40B8" w:rsidRPr="005E21B9" w:rsidDel="006A5383" w:rsidRDefault="007B40B8">
            <w:r w:rsidRPr="005E21B9">
              <w:rPr>
                <w:rFonts w:cstheme="minorHAnsi"/>
              </w:rPr>
              <w:t>983 658 725</w:t>
            </w:r>
          </w:p>
        </w:tc>
      </w:tr>
      <w:tr w:rsidR="005E21B9" w:rsidRPr="005E21B9" w14:paraId="73A29EC0" w14:textId="77777777" w:rsidTr="005E21B9">
        <w:tc>
          <w:tcPr>
            <w:tcW w:w="6050" w:type="dxa"/>
          </w:tcPr>
          <w:p w14:paraId="0E11E20C" w14:textId="77777777" w:rsidR="007B40B8" w:rsidRPr="005E21B9" w:rsidRDefault="007B40B8">
            <w:r w:rsidRPr="005E21B9">
              <w:rPr>
                <w:rFonts w:cstheme="minorHAnsi"/>
              </w:rPr>
              <w:t>Helse Stavanger HF</w:t>
            </w:r>
          </w:p>
        </w:tc>
        <w:tc>
          <w:tcPr>
            <w:tcW w:w="2276" w:type="dxa"/>
          </w:tcPr>
          <w:p w14:paraId="5F199629" w14:textId="77777777" w:rsidR="007B40B8" w:rsidRPr="005E21B9" w:rsidDel="006A5383" w:rsidRDefault="007B40B8">
            <w:r w:rsidRPr="005E21B9">
              <w:rPr>
                <w:rFonts w:cstheme="minorHAnsi"/>
              </w:rPr>
              <w:t>983 974 678</w:t>
            </w:r>
          </w:p>
        </w:tc>
      </w:tr>
      <w:tr w:rsidR="005E21B9" w:rsidRPr="005E21B9" w14:paraId="0216C755" w14:textId="77777777" w:rsidTr="005E21B9">
        <w:tc>
          <w:tcPr>
            <w:tcW w:w="6050" w:type="dxa"/>
          </w:tcPr>
          <w:p w14:paraId="40B10F41" w14:textId="77777777" w:rsidR="007B40B8" w:rsidRPr="005E21B9" w:rsidRDefault="007B40B8">
            <w:r w:rsidRPr="005E21B9">
              <w:rPr>
                <w:rFonts w:cstheme="minorHAnsi"/>
              </w:rPr>
              <w:t>Helse Fonna HF</w:t>
            </w:r>
          </w:p>
        </w:tc>
        <w:tc>
          <w:tcPr>
            <w:tcW w:w="2276" w:type="dxa"/>
          </w:tcPr>
          <w:p w14:paraId="63A312D8" w14:textId="77777777" w:rsidR="007B40B8" w:rsidRPr="005E21B9" w:rsidDel="006A5383" w:rsidRDefault="007B40B8">
            <w:r w:rsidRPr="005E21B9">
              <w:rPr>
                <w:rFonts w:cstheme="minorHAnsi"/>
              </w:rPr>
              <w:t>983 974 694</w:t>
            </w:r>
          </w:p>
        </w:tc>
      </w:tr>
      <w:tr w:rsidR="005E21B9" w:rsidRPr="005E21B9" w14:paraId="6082D3BB" w14:textId="77777777" w:rsidTr="005E21B9">
        <w:tc>
          <w:tcPr>
            <w:tcW w:w="6050" w:type="dxa"/>
          </w:tcPr>
          <w:p w14:paraId="3EE9B9B5" w14:textId="77777777" w:rsidR="007B40B8" w:rsidRPr="005E21B9" w:rsidRDefault="007B40B8">
            <w:r w:rsidRPr="005E21B9">
              <w:rPr>
                <w:rFonts w:cstheme="minorHAnsi"/>
              </w:rPr>
              <w:t>Helse Bergen HF</w:t>
            </w:r>
          </w:p>
        </w:tc>
        <w:tc>
          <w:tcPr>
            <w:tcW w:w="2276" w:type="dxa"/>
          </w:tcPr>
          <w:p w14:paraId="27862694" w14:textId="77777777" w:rsidR="007B40B8" w:rsidRPr="005E21B9" w:rsidDel="006A5383" w:rsidRDefault="007B40B8">
            <w:pPr>
              <w:rPr>
                <w:rFonts w:cstheme="minorHAnsi"/>
              </w:rPr>
            </w:pPr>
            <w:r w:rsidRPr="005E21B9">
              <w:rPr>
                <w:rFonts w:cstheme="minorHAnsi"/>
              </w:rPr>
              <w:t>983 974 724</w:t>
            </w:r>
          </w:p>
        </w:tc>
      </w:tr>
      <w:tr w:rsidR="005E21B9" w:rsidRPr="005E21B9" w14:paraId="6FE9AA8E" w14:textId="77777777" w:rsidTr="005E21B9">
        <w:tc>
          <w:tcPr>
            <w:tcW w:w="6050" w:type="dxa"/>
          </w:tcPr>
          <w:p w14:paraId="16019037" w14:textId="77777777" w:rsidR="007B40B8" w:rsidRPr="005E21B9" w:rsidRDefault="007B40B8">
            <w:r w:rsidRPr="005E21B9">
              <w:rPr>
                <w:rFonts w:cstheme="minorHAnsi"/>
              </w:rPr>
              <w:t>Helse Førde HF</w:t>
            </w:r>
          </w:p>
        </w:tc>
        <w:tc>
          <w:tcPr>
            <w:tcW w:w="2276" w:type="dxa"/>
          </w:tcPr>
          <w:p w14:paraId="55065B4E" w14:textId="77777777" w:rsidR="007B40B8" w:rsidRPr="005E21B9" w:rsidDel="006A5383" w:rsidRDefault="007B40B8">
            <w:r w:rsidRPr="005E21B9">
              <w:rPr>
                <w:rFonts w:cstheme="minorHAnsi"/>
              </w:rPr>
              <w:t>983 974 732</w:t>
            </w:r>
          </w:p>
        </w:tc>
      </w:tr>
      <w:tr w:rsidR="005E21B9" w:rsidRPr="005E21B9" w14:paraId="5EADD056" w14:textId="77777777" w:rsidTr="005E21B9">
        <w:tc>
          <w:tcPr>
            <w:tcW w:w="6050" w:type="dxa"/>
          </w:tcPr>
          <w:p w14:paraId="72410703" w14:textId="77777777" w:rsidR="007B40B8" w:rsidRPr="005E21B9" w:rsidRDefault="007B40B8">
            <w:r w:rsidRPr="005E21B9">
              <w:rPr>
                <w:rFonts w:cstheme="minorHAnsi"/>
              </w:rPr>
              <w:t>Sjukehusapoteka Vest HF</w:t>
            </w:r>
          </w:p>
        </w:tc>
        <w:tc>
          <w:tcPr>
            <w:tcW w:w="2276" w:type="dxa"/>
          </w:tcPr>
          <w:p w14:paraId="43B700FD" w14:textId="77777777" w:rsidR="007B40B8" w:rsidRPr="005E21B9" w:rsidDel="006A5383" w:rsidRDefault="007B40B8">
            <w:r w:rsidRPr="005E21B9">
              <w:rPr>
                <w:rFonts w:cstheme="minorHAnsi"/>
              </w:rPr>
              <w:t>983 974 716</w:t>
            </w:r>
          </w:p>
        </w:tc>
      </w:tr>
      <w:tr w:rsidR="005E21B9" w:rsidRPr="005E21B9" w14:paraId="71D4B06A" w14:textId="77777777" w:rsidTr="005E21B9">
        <w:tc>
          <w:tcPr>
            <w:tcW w:w="6050" w:type="dxa"/>
          </w:tcPr>
          <w:p w14:paraId="4D1E58B2" w14:textId="77777777" w:rsidR="007B40B8" w:rsidRPr="005E21B9" w:rsidRDefault="007B40B8">
            <w:r w:rsidRPr="005E21B9">
              <w:rPr>
                <w:rFonts w:cstheme="minorHAnsi"/>
              </w:rPr>
              <w:t>Helse Vest IKT AS</w:t>
            </w:r>
          </w:p>
        </w:tc>
        <w:tc>
          <w:tcPr>
            <w:tcW w:w="2276" w:type="dxa"/>
          </w:tcPr>
          <w:p w14:paraId="203D7C42" w14:textId="77777777" w:rsidR="007B40B8" w:rsidRPr="005E21B9" w:rsidDel="006A5383" w:rsidRDefault="007B40B8">
            <w:r w:rsidRPr="005E21B9">
              <w:rPr>
                <w:rFonts w:cstheme="minorHAnsi"/>
              </w:rPr>
              <w:t>987 601 787</w:t>
            </w:r>
          </w:p>
        </w:tc>
      </w:tr>
      <w:tr w:rsidR="005E21B9" w:rsidRPr="005E21B9" w14:paraId="12381FD1" w14:textId="77777777" w:rsidTr="005E21B9">
        <w:tc>
          <w:tcPr>
            <w:tcW w:w="6050" w:type="dxa"/>
          </w:tcPr>
          <w:p w14:paraId="0780B471" w14:textId="77777777" w:rsidR="007B40B8" w:rsidRPr="005E21B9" w:rsidRDefault="007B40B8">
            <w:r w:rsidRPr="005E21B9">
              <w:rPr>
                <w:rFonts w:cstheme="minorHAnsi"/>
              </w:rPr>
              <w:t>NKS Olaviken alderspsykiatriske sykehus</w:t>
            </w:r>
          </w:p>
        </w:tc>
        <w:tc>
          <w:tcPr>
            <w:tcW w:w="2276" w:type="dxa"/>
          </w:tcPr>
          <w:p w14:paraId="6F97161C" w14:textId="77777777" w:rsidR="007B40B8" w:rsidRPr="005E21B9" w:rsidDel="006A5383" w:rsidRDefault="007B40B8">
            <w:r w:rsidRPr="005E21B9">
              <w:rPr>
                <w:rFonts w:cstheme="minorHAnsi"/>
              </w:rPr>
              <w:t>987 554 401</w:t>
            </w:r>
          </w:p>
        </w:tc>
      </w:tr>
      <w:tr w:rsidR="005E21B9" w:rsidRPr="005E21B9" w14:paraId="79DCC471" w14:textId="77777777" w:rsidTr="005E21B9">
        <w:tc>
          <w:tcPr>
            <w:tcW w:w="6050" w:type="dxa"/>
          </w:tcPr>
          <w:p w14:paraId="0E296148" w14:textId="77777777" w:rsidR="007B40B8" w:rsidRPr="005E21B9" w:rsidRDefault="007B40B8">
            <w:r w:rsidRPr="005E21B9">
              <w:rPr>
                <w:rFonts w:cstheme="minorHAnsi"/>
              </w:rPr>
              <w:t>Betanien Sykehus</w:t>
            </w:r>
          </w:p>
        </w:tc>
        <w:tc>
          <w:tcPr>
            <w:tcW w:w="2276" w:type="dxa"/>
          </w:tcPr>
          <w:p w14:paraId="6485BE27" w14:textId="77777777" w:rsidR="007B40B8" w:rsidRPr="005E21B9" w:rsidDel="006A5383" w:rsidRDefault="007B40B8">
            <w:r w:rsidRPr="005E21B9">
              <w:rPr>
                <w:rFonts w:cstheme="minorHAnsi"/>
              </w:rPr>
              <w:t>922 716 552</w:t>
            </w:r>
          </w:p>
        </w:tc>
      </w:tr>
      <w:tr w:rsidR="005E21B9" w:rsidRPr="005E21B9" w14:paraId="0C60654D" w14:textId="77777777" w:rsidTr="005E21B9">
        <w:tc>
          <w:tcPr>
            <w:tcW w:w="6050" w:type="dxa"/>
          </w:tcPr>
          <w:p w14:paraId="256920EF" w14:textId="77777777" w:rsidR="007B40B8" w:rsidRPr="005E21B9" w:rsidRDefault="007B40B8">
            <w:r w:rsidRPr="005E21B9">
              <w:rPr>
                <w:rFonts w:cstheme="minorHAnsi"/>
              </w:rPr>
              <w:t>Solli Sykehus AS</w:t>
            </w:r>
          </w:p>
        </w:tc>
        <w:tc>
          <w:tcPr>
            <w:tcW w:w="2276" w:type="dxa"/>
          </w:tcPr>
          <w:p w14:paraId="4D212A4B" w14:textId="77777777" w:rsidR="007B40B8" w:rsidRPr="005E21B9" w:rsidDel="006A5383" w:rsidRDefault="007B40B8">
            <w:r w:rsidRPr="005E21B9">
              <w:rPr>
                <w:rFonts w:cstheme="minorHAnsi"/>
              </w:rPr>
              <w:t>919 865 636</w:t>
            </w:r>
          </w:p>
        </w:tc>
      </w:tr>
      <w:tr w:rsidR="005E21B9" w:rsidRPr="005E21B9" w14:paraId="68613A14" w14:textId="77777777" w:rsidTr="005E21B9">
        <w:tc>
          <w:tcPr>
            <w:tcW w:w="6050" w:type="dxa"/>
          </w:tcPr>
          <w:p w14:paraId="691AFD95" w14:textId="77777777" w:rsidR="007B40B8" w:rsidRPr="005E21B9" w:rsidRDefault="007B40B8">
            <w:pPr>
              <w:rPr>
                <w:rFonts w:cstheme="minorHAnsi"/>
              </w:rPr>
            </w:pPr>
            <w:r w:rsidRPr="005E21B9">
              <w:rPr>
                <w:rFonts w:cstheme="minorHAnsi"/>
              </w:rPr>
              <w:t>Voss Distriktspsykiatriske Senter (NKS Bjørkeli)</w:t>
            </w:r>
          </w:p>
        </w:tc>
        <w:tc>
          <w:tcPr>
            <w:tcW w:w="2276" w:type="dxa"/>
          </w:tcPr>
          <w:p w14:paraId="4B7F2953" w14:textId="77777777" w:rsidR="007B40B8" w:rsidRPr="005E21B9" w:rsidDel="006A5383" w:rsidRDefault="007B40B8">
            <w:r w:rsidRPr="005E21B9">
              <w:rPr>
                <w:rFonts w:cstheme="minorHAnsi"/>
              </w:rPr>
              <w:t>916 270 097</w:t>
            </w:r>
          </w:p>
        </w:tc>
      </w:tr>
      <w:tr w:rsidR="005E21B9" w:rsidRPr="005E21B9" w14:paraId="5841F4A5" w14:textId="77777777" w:rsidTr="005E21B9">
        <w:tc>
          <w:tcPr>
            <w:tcW w:w="6050" w:type="dxa"/>
          </w:tcPr>
          <w:p w14:paraId="74FE04CD" w14:textId="77777777" w:rsidR="007B40B8" w:rsidRPr="005E21B9" w:rsidRDefault="007B40B8">
            <w:pPr>
              <w:rPr>
                <w:rFonts w:cstheme="minorHAnsi"/>
              </w:rPr>
            </w:pPr>
            <w:r w:rsidRPr="005E21B9">
              <w:rPr>
                <w:rFonts w:cstheme="minorHAnsi"/>
              </w:rPr>
              <w:t>Haugesund Sanitetsforenings Revmatismesykehus AS</w:t>
            </w:r>
          </w:p>
        </w:tc>
        <w:tc>
          <w:tcPr>
            <w:tcW w:w="2276" w:type="dxa"/>
          </w:tcPr>
          <w:p w14:paraId="500B301F" w14:textId="77777777" w:rsidR="007B40B8" w:rsidRPr="005E21B9" w:rsidDel="006A5383" w:rsidRDefault="007B40B8">
            <w:r w:rsidRPr="005E21B9">
              <w:rPr>
                <w:rFonts w:cstheme="minorHAnsi"/>
              </w:rPr>
              <w:t>986 106 839</w:t>
            </w:r>
          </w:p>
        </w:tc>
      </w:tr>
      <w:tr w:rsidR="005E21B9" w:rsidRPr="005E21B9" w14:paraId="50C06630" w14:textId="77777777" w:rsidTr="005E21B9">
        <w:tc>
          <w:tcPr>
            <w:tcW w:w="6050" w:type="dxa"/>
          </w:tcPr>
          <w:p w14:paraId="7553408B" w14:textId="77777777" w:rsidR="007B40B8" w:rsidRPr="005E21B9" w:rsidRDefault="007B40B8">
            <w:pPr>
              <w:rPr>
                <w:rFonts w:cstheme="minorHAnsi"/>
              </w:rPr>
            </w:pPr>
            <w:r w:rsidRPr="005E21B9">
              <w:rPr>
                <w:rFonts w:cstheme="minorHAnsi"/>
              </w:rPr>
              <w:t>NKS Jæren distriktspsykiatriske senter AS</w:t>
            </w:r>
          </w:p>
        </w:tc>
        <w:tc>
          <w:tcPr>
            <w:tcW w:w="2276" w:type="dxa"/>
          </w:tcPr>
          <w:p w14:paraId="15E01633" w14:textId="77777777" w:rsidR="007B40B8" w:rsidRPr="005E21B9" w:rsidDel="006A5383" w:rsidRDefault="007B40B8">
            <w:r w:rsidRPr="005E21B9">
              <w:rPr>
                <w:rFonts w:cstheme="minorHAnsi"/>
              </w:rPr>
              <w:t>996 380 041</w:t>
            </w:r>
          </w:p>
        </w:tc>
      </w:tr>
      <w:tr w:rsidR="005E21B9" w:rsidRPr="005E21B9" w14:paraId="64565D6B" w14:textId="77777777" w:rsidTr="005E21B9">
        <w:tc>
          <w:tcPr>
            <w:tcW w:w="6050" w:type="dxa"/>
          </w:tcPr>
          <w:p w14:paraId="001D1A1B" w14:textId="77777777" w:rsidR="007B40B8" w:rsidRPr="005E21B9" w:rsidRDefault="007B40B8">
            <w:pPr>
              <w:rPr>
                <w:rFonts w:cstheme="minorHAnsi"/>
              </w:rPr>
            </w:pPr>
            <w:r w:rsidRPr="005E21B9">
              <w:rPr>
                <w:rFonts w:cstheme="minorHAnsi"/>
              </w:rPr>
              <w:t>Haraldsplass Diakonale Sykehus</w:t>
            </w:r>
          </w:p>
        </w:tc>
        <w:tc>
          <w:tcPr>
            <w:tcW w:w="2276" w:type="dxa"/>
          </w:tcPr>
          <w:p w14:paraId="777F290A" w14:textId="77777777" w:rsidR="007B40B8" w:rsidRPr="005E21B9" w:rsidDel="006A5383" w:rsidRDefault="007B40B8">
            <w:r w:rsidRPr="005E21B9">
              <w:rPr>
                <w:rFonts w:cstheme="minorHAnsi"/>
              </w:rPr>
              <w:t>984 027 737</w:t>
            </w:r>
          </w:p>
        </w:tc>
      </w:tr>
      <w:tr w:rsidR="005E21B9" w:rsidRPr="005E21B9" w14:paraId="5D52CAB6" w14:textId="77777777" w:rsidTr="005E21B9">
        <w:tc>
          <w:tcPr>
            <w:tcW w:w="6050" w:type="dxa"/>
          </w:tcPr>
          <w:p w14:paraId="604AB29A" w14:textId="77777777" w:rsidR="007B40B8" w:rsidRPr="005E21B9" w:rsidRDefault="007B40B8">
            <w:pPr>
              <w:rPr>
                <w:rFonts w:cstheme="minorHAnsi"/>
              </w:rPr>
            </w:pPr>
          </w:p>
        </w:tc>
        <w:tc>
          <w:tcPr>
            <w:tcW w:w="2276" w:type="dxa"/>
          </w:tcPr>
          <w:p w14:paraId="2CB2AAE4" w14:textId="77777777" w:rsidR="007B40B8" w:rsidRPr="005E21B9" w:rsidDel="006A5383" w:rsidRDefault="007B40B8"/>
        </w:tc>
      </w:tr>
      <w:tr w:rsidR="005E21B9" w:rsidRPr="005E21B9" w14:paraId="490A9FE4" w14:textId="77777777" w:rsidTr="005E21B9">
        <w:tc>
          <w:tcPr>
            <w:tcW w:w="6050" w:type="dxa"/>
          </w:tcPr>
          <w:p w14:paraId="4C3798CF" w14:textId="77777777" w:rsidR="007B40B8" w:rsidRPr="005E21B9" w:rsidRDefault="007B40B8">
            <w:pPr>
              <w:rPr>
                <w:rFonts w:cstheme="minorHAnsi"/>
              </w:rPr>
            </w:pPr>
            <w:r w:rsidRPr="005E21B9">
              <w:rPr>
                <w:rFonts w:cstheme="minorHAnsi"/>
              </w:rPr>
              <w:t>Helse Nord RHF</w:t>
            </w:r>
          </w:p>
        </w:tc>
        <w:tc>
          <w:tcPr>
            <w:tcW w:w="2276" w:type="dxa"/>
          </w:tcPr>
          <w:p w14:paraId="0BEE1E3C" w14:textId="77777777" w:rsidR="007B40B8" w:rsidRPr="005E21B9" w:rsidDel="006A5383" w:rsidRDefault="007B40B8">
            <w:r w:rsidRPr="005E21B9">
              <w:rPr>
                <w:rFonts w:cstheme="minorHAnsi"/>
              </w:rPr>
              <w:t>883 658 752</w:t>
            </w:r>
          </w:p>
        </w:tc>
      </w:tr>
      <w:tr w:rsidR="005E21B9" w:rsidRPr="005E21B9" w14:paraId="7B8AE748" w14:textId="77777777" w:rsidTr="005E21B9">
        <w:tc>
          <w:tcPr>
            <w:tcW w:w="6050" w:type="dxa"/>
          </w:tcPr>
          <w:p w14:paraId="37A4BB3B" w14:textId="77777777" w:rsidR="007B40B8" w:rsidRPr="005E21B9" w:rsidRDefault="007B40B8">
            <w:pPr>
              <w:rPr>
                <w:rFonts w:cstheme="minorHAnsi"/>
              </w:rPr>
            </w:pPr>
            <w:r w:rsidRPr="005E21B9">
              <w:rPr>
                <w:rFonts w:cstheme="minorHAnsi"/>
              </w:rPr>
              <w:t>Helgelandssykehuset HF</w:t>
            </w:r>
          </w:p>
        </w:tc>
        <w:tc>
          <w:tcPr>
            <w:tcW w:w="2276" w:type="dxa"/>
          </w:tcPr>
          <w:p w14:paraId="45AF9243" w14:textId="77777777" w:rsidR="007B40B8" w:rsidRPr="005E21B9" w:rsidDel="006A5383" w:rsidRDefault="007B40B8">
            <w:r w:rsidRPr="005E21B9">
              <w:rPr>
                <w:rFonts w:cstheme="minorHAnsi"/>
              </w:rPr>
              <w:t>983 974 929</w:t>
            </w:r>
          </w:p>
        </w:tc>
      </w:tr>
      <w:tr w:rsidR="005E21B9" w:rsidRPr="005E21B9" w14:paraId="127ABF97" w14:textId="77777777" w:rsidTr="005E21B9">
        <w:tc>
          <w:tcPr>
            <w:tcW w:w="6050" w:type="dxa"/>
          </w:tcPr>
          <w:p w14:paraId="1AD7B849" w14:textId="77777777" w:rsidR="007B40B8" w:rsidRPr="005E21B9" w:rsidRDefault="007B40B8">
            <w:pPr>
              <w:rPr>
                <w:rFonts w:cstheme="minorHAnsi"/>
              </w:rPr>
            </w:pPr>
            <w:r w:rsidRPr="005E21B9">
              <w:rPr>
                <w:rFonts w:cstheme="minorHAnsi"/>
              </w:rPr>
              <w:t>Finnmarkssykehuset HF</w:t>
            </w:r>
          </w:p>
        </w:tc>
        <w:tc>
          <w:tcPr>
            <w:tcW w:w="2276" w:type="dxa"/>
          </w:tcPr>
          <w:p w14:paraId="60C57733" w14:textId="77777777" w:rsidR="007B40B8" w:rsidRPr="005E21B9" w:rsidDel="006A5383" w:rsidRDefault="007B40B8">
            <w:pPr>
              <w:rPr>
                <w:rFonts w:cstheme="minorHAnsi"/>
              </w:rPr>
            </w:pPr>
            <w:r w:rsidRPr="005E21B9">
              <w:rPr>
                <w:rFonts w:cstheme="minorHAnsi"/>
              </w:rPr>
              <w:t>983 974 880</w:t>
            </w:r>
          </w:p>
        </w:tc>
      </w:tr>
      <w:tr w:rsidR="005E21B9" w:rsidRPr="005E21B9" w14:paraId="559C4B44" w14:textId="77777777" w:rsidTr="005E21B9">
        <w:tc>
          <w:tcPr>
            <w:tcW w:w="6050" w:type="dxa"/>
          </w:tcPr>
          <w:p w14:paraId="0A14B217" w14:textId="77777777" w:rsidR="007B40B8" w:rsidRPr="005E21B9" w:rsidRDefault="007B40B8">
            <w:pPr>
              <w:rPr>
                <w:rFonts w:cstheme="minorHAnsi"/>
              </w:rPr>
            </w:pPr>
            <w:r w:rsidRPr="005E21B9">
              <w:rPr>
                <w:rFonts w:cstheme="minorHAnsi"/>
              </w:rPr>
              <w:t>Nordlandssykehuset HF</w:t>
            </w:r>
          </w:p>
        </w:tc>
        <w:tc>
          <w:tcPr>
            <w:tcW w:w="2276" w:type="dxa"/>
          </w:tcPr>
          <w:p w14:paraId="5700D29A" w14:textId="77777777" w:rsidR="007B40B8" w:rsidRPr="005E21B9" w:rsidDel="006A5383" w:rsidRDefault="007B40B8">
            <w:pPr>
              <w:rPr>
                <w:rFonts w:cstheme="minorHAnsi"/>
              </w:rPr>
            </w:pPr>
            <w:r w:rsidRPr="005E21B9">
              <w:rPr>
                <w:rFonts w:cstheme="minorHAnsi"/>
              </w:rPr>
              <w:t>983 974 910</w:t>
            </w:r>
          </w:p>
        </w:tc>
      </w:tr>
      <w:tr w:rsidR="005E21B9" w:rsidRPr="005E21B9" w14:paraId="4DFBCF3F" w14:textId="77777777" w:rsidTr="005E21B9">
        <w:tc>
          <w:tcPr>
            <w:tcW w:w="6050" w:type="dxa"/>
          </w:tcPr>
          <w:p w14:paraId="68004A11" w14:textId="77777777" w:rsidR="007B40B8" w:rsidRPr="005E21B9" w:rsidRDefault="007B40B8">
            <w:pPr>
              <w:rPr>
                <w:rFonts w:cstheme="minorHAnsi"/>
              </w:rPr>
            </w:pPr>
            <w:r w:rsidRPr="005E21B9">
              <w:rPr>
                <w:rFonts w:cstheme="minorHAnsi"/>
              </w:rPr>
              <w:t>Sykehusapotek Nord HF</w:t>
            </w:r>
          </w:p>
        </w:tc>
        <w:tc>
          <w:tcPr>
            <w:tcW w:w="2276" w:type="dxa"/>
          </w:tcPr>
          <w:p w14:paraId="6E264A43" w14:textId="77777777" w:rsidR="007B40B8" w:rsidRPr="005E21B9" w:rsidDel="006A5383" w:rsidRDefault="007B40B8">
            <w:pPr>
              <w:rPr>
                <w:rFonts w:cstheme="minorHAnsi"/>
              </w:rPr>
            </w:pPr>
            <w:r w:rsidRPr="005E21B9">
              <w:rPr>
                <w:rFonts w:cstheme="minorHAnsi"/>
              </w:rPr>
              <w:t>983 974 937</w:t>
            </w:r>
          </w:p>
        </w:tc>
      </w:tr>
      <w:tr w:rsidR="005E21B9" w:rsidRPr="005E21B9" w14:paraId="1DE7F309" w14:textId="77777777" w:rsidTr="005E21B9">
        <w:tc>
          <w:tcPr>
            <w:tcW w:w="6050" w:type="dxa"/>
          </w:tcPr>
          <w:p w14:paraId="504A74BC" w14:textId="77777777" w:rsidR="007B40B8" w:rsidRPr="005E21B9" w:rsidRDefault="007B40B8">
            <w:pPr>
              <w:rPr>
                <w:rFonts w:cstheme="minorHAnsi"/>
              </w:rPr>
            </w:pPr>
            <w:r w:rsidRPr="005E21B9">
              <w:rPr>
                <w:rFonts w:cstheme="minorHAnsi"/>
              </w:rPr>
              <w:t>Universitetssykehuset Nord-Norge HF</w:t>
            </w:r>
          </w:p>
        </w:tc>
        <w:tc>
          <w:tcPr>
            <w:tcW w:w="2276" w:type="dxa"/>
          </w:tcPr>
          <w:p w14:paraId="536D29C3" w14:textId="77777777" w:rsidR="007B40B8" w:rsidRPr="005E21B9" w:rsidDel="006A5383" w:rsidRDefault="007B40B8">
            <w:pPr>
              <w:rPr>
                <w:rFonts w:cstheme="minorHAnsi"/>
              </w:rPr>
            </w:pPr>
            <w:r w:rsidRPr="005E21B9">
              <w:rPr>
                <w:rFonts w:cstheme="minorHAnsi"/>
              </w:rPr>
              <w:t>983 974 899</w:t>
            </w:r>
          </w:p>
        </w:tc>
      </w:tr>
      <w:tr w:rsidR="005E21B9" w:rsidRPr="005E21B9" w14:paraId="2523956E" w14:textId="77777777" w:rsidTr="005E21B9">
        <w:tc>
          <w:tcPr>
            <w:tcW w:w="6050" w:type="dxa"/>
          </w:tcPr>
          <w:p w14:paraId="666367E6" w14:textId="77777777" w:rsidR="007B40B8" w:rsidRPr="005E21B9" w:rsidRDefault="007B40B8">
            <w:pPr>
              <w:rPr>
                <w:rFonts w:cstheme="minorHAnsi"/>
              </w:rPr>
            </w:pPr>
            <w:r w:rsidRPr="005E21B9">
              <w:rPr>
                <w:rFonts w:cstheme="minorHAnsi"/>
              </w:rPr>
              <w:t>Helse Nord IKT HF</w:t>
            </w:r>
          </w:p>
        </w:tc>
        <w:tc>
          <w:tcPr>
            <w:tcW w:w="2276" w:type="dxa"/>
          </w:tcPr>
          <w:p w14:paraId="0E95D546" w14:textId="77777777" w:rsidR="007B40B8" w:rsidRPr="005E21B9" w:rsidDel="006A5383" w:rsidRDefault="007B40B8">
            <w:pPr>
              <w:rPr>
                <w:rFonts w:cstheme="minorHAnsi"/>
              </w:rPr>
            </w:pPr>
            <w:r w:rsidRPr="005E21B9">
              <w:rPr>
                <w:rFonts w:cstheme="minorHAnsi"/>
              </w:rPr>
              <w:t>918 177 833</w:t>
            </w:r>
          </w:p>
        </w:tc>
      </w:tr>
      <w:tr w:rsidR="005E21B9" w:rsidRPr="005E21B9" w14:paraId="17170EAA" w14:textId="77777777" w:rsidTr="005E21B9">
        <w:tc>
          <w:tcPr>
            <w:tcW w:w="6050" w:type="dxa"/>
          </w:tcPr>
          <w:p w14:paraId="61285CE0" w14:textId="77777777" w:rsidR="007B40B8" w:rsidRPr="005E21B9" w:rsidRDefault="007B40B8">
            <w:pPr>
              <w:rPr>
                <w:rFonts w:cstheme="minorHAnsi"/>
              </w:rPr>
            </w:pPr>
          </w:p>
        </w:tc>
        <w:tc>
          <w:tcPr>
            <w:tcW w:w="2276" w:type="dxa"/>
          </w:tcPr>
          <w:p w14:paraId="647FD4E4" w14:textId="77777777" w:rsidR="007B40B8" w:rsidRPr="005E21B9" w:rsidDel="006A5383" w:rsidRDefault="007B40B8"/>
        </w:tc>
      </w:tr>
      <w:tr w:rsidR="005E21B9" w:rsidRPr="005E21B9" w14:paraId="79300F28" w14:textId="77777777" w:rsidTr="005E21B9">
        <w:tc>
          <w:tcPr>
            <w:tcW w:w="6050" w:type="dxa"/>
          </w:tcPr>
          <w:p w14:paraId="6A9A4F72" w14:textId="77777777" w:rsidR="007B40B8" w:rsidRPr="005E21B9" w:rsidRDefault="007B40B8">
            <w:pPr>
              <w:rPr>
                <w:rFonts w:cstheme="minorHAnsi"/>
              </w:rPr>
            </w:pPr>
            <w:r w:rsidRPr="005E21B9">
              <w:rPr>
                <w:rFonts w:cstheme="minorHAnsi"/>
              </w:rPr>
              <w:t>Helse Midt-Norge RHF</w:t>
            </w:r>
          </w:p>
        </w:tc>
        <w:tc>
          <w:tcPr>
            <w:tcW w:w="2276" w:type="dxa"/>
          </w:tcPr>
          <w:p w14:paraId="3CE6B164" w14:textId="77777777" w:rsidR="007B40B8" w:rsidRPr="005E21B9" w:rsidDel="006A5383" w:rsidRDefault="007B40B8">
            <w:pPr>
              <w:rPr>
                <w:rFonts w:cstheme="minorHAnsi"/>
              </w:rPr>
            </w:pPr>
            <w:r w:rsidRPr="005E21B9">
              <w:rPr>
                <w:rFonts w:cstheme="minorHAnsi"/>
              </w:rPr>
              <w:t>983 658 776</w:t>
            </w:r>
          </w:p>
        </w:tc>
      </w:tr>
      <w:tr w:rsidR="005E21B9" w:rsidRPr="005E21B9" w14:paraId="5F73BD2C" w14:textId="77777777" w:rsidTr="005E21B9">
        <w:tc>
          <w:tcPr>
            <w:tcW w:w="6050" w:type="dxa"/>
          </w:tcPr>
          <w:p w14:paraId="43C27CD3" w14:textId="77777777" w:rsidR="007B40B8" w:rsidRPr="005E21B9" w:rsidRDefault="007B40B8">
            <w:pPr>
              <w:rPr>
                <w:rFonts w:cstheme="minorHAnsi"/>
              </w:rPr>
            </w:pPr>
            <w:r w:rsidRPr="005E21B9">
              <w:t>Helse Møre og Romsdal HF</w:t>
            </w:r>
          </w:p>
        </w:tc>
        <w:tc>
          <w:tcPr>
            <w:tcW w:w="2276" w:type="dxa"/>
          </w:tcPr>
          <w:p w14:paraId="173B77E8" w14:textId="77777777" w:rsidR="007B40B8" w:rsidRPr="005E21B9" w:rsidDel="006A5383" w:rsidRDefault="007B40B8">
            <w:pPr>
              <w:rPr>
                <w:rFonts w:cstheme="minorHAnsi"/>
              </w:rPr>
            </w:pPr>
            <w:r w:rsidRPr="005E21B9">
              <w:rPr>
                <w:rFonts w:cstheme="minorHAnsi"/>
              </w:rPr>
              <w:t>997 005 562</w:t>
            </w:r>
          </w:p>
        </w:tc>
      </w:tr>
      <w:tr w:rsidR="005E21B9" w:rsidRPr="005E21B9" w14:paraId="4F6CD593" w14:textId="77777777" w:rsidTr="005E21B9">
        <w:tc>
          <w:tcPr>
            <w:tcW w:w="6050" w:type="dxa"/>
          </w:tcPr>
          <w:p w14:paraId="762D1C2B" w14:textId="77777777" w:rsidR="007B40B8" w:rsidRPr="005E21B9" w:rsidRDefault="007B40B8">
            <w:pPr>
              <w:rPr>
                <w:rFonts w:cstheme="minorHAnsi"/>
              </w:rPr>
            </w:pPr>
            <w:r w:rsidRPr="005E21B9">
              <w:t>St. Olavs Hospital HF</w:t>
            </w:r>
          </w:p>
        </w:tc>
        <w:tc>
          <w:tcPr>
            <w:tcW w:w="2276" w:type="dxa"/>
          </w:tcPr>
          <w:p w14:paraId="3B9E9FFF" w14:textId="77777777" w:rsidR="007B40B8" w:rsidRPr="005E21B9" w:rsidDel="006A5383" w:rsidRDefault="007B40B8">
            <w:pPr>
              <w:rPr>
                <w:rFonts w:cstheme="minorHAnsi"/>
              </w:rPr>
            </w:pPr>
            <w:r w:rsidRPr="005E21B9">
              <w:rPr>
                <w:rFonts w:cstheme="minorHAnsi"/>
              </w:rPr>
              <w:t>883 974 832</w:t>
            </w:r>
          </w:p>
        </w:tc>
      </w:tr>
      <w:tr w:rsidR="005E21B9" w:rsidRPr="005E21B9" w14:paraId="4A6B72A9" w14:textId="77777777" w:rsidTr="005E21B9">
        <w:tc>
          <w:tcPr>
            <w:tcW w:w="6050" w:type="dxa"/>
          </w:tcPr>
          <w:p w14:paraId="1D4A3D60" w14:textId="77777777" w:rsidR="007B40B8" w:rsidRPr="005E21B9" w:rsidRDefault="007B40B8">
            <w:pPr>
              <w:rPr>
                <w:rFonts w:cstheme="minorHAnsi"/>
              </w:rPr>
            </w:pPr>
            <w:r w:rsidRPr="005E21B9">
              <w:rPr>
                <w:rFonts w:cstheme="minorHAnsi"/>
              </w:rPr>
              <w:t>Helse Nord-Trøndelag HF</w:t>
            </w:r>
          </w:p>
        </w:tc>
        <w:tc>
          <w:tcPr>
            <w:tcW w:w="2276" w:type="dxa"/>
          </w:tcPr>
          <w:p w14:paraId="44213E9A" w14:textId="77777777" w:rsidR="007B40B8" w:rsidRPr="005E21B9" w:rsidDel="006A5383" w:rsidRDefault="007B40B8">
            <w:pPr>
              <w:rPr>
                <w:rFonts w:cstheme="minorHAnsi"/>
              </w:rPr>
            </w:pPr>
            <w:r w:rsidRPr="005E21B9">
              <w:rPr>
                <w:rFonts w:cstheme="minorHAnsi"/>
              </w:rPr>
              <w:t>983 974 791</w:t>
            </w:r>
          </w:p>
        </w:tc>
      </w:tr>
      <w:tr w:rsidR="005E21B9" w:rsidRPr="005E21B9" w14:paraId="65EDD37C" w14:textId="77777777" w:rsidTr="005E21B9">
        <w:tc>
          <w:tcPr>
            <w:tcW w:w="6050" w:type="dxa"/>
          </w:tcPr>
          <w:p w14:paraId="171A99A2" w14:textId="77777777" w:rsidR="007B40B8" w:rsidRPr="005E21B9" w:rsidRDefault="007B40B8">
            <w:pPr>
              <w:rPr>
                <w:rFonts w:cstheme="minorHAnsi"/>
              </w:rPr>
            </w:pPr>
            <w:r w:rsidRPr="005E21B9">
              <w:t>Sykehusapotekene i Midt-Norge HF</w:t>
            </w:r>
          </w:p>
        </w:tc>
        <w:tc>
          <w:tcPr>
            <w:tcW w:w="2276" w:type="dxa"/>
          </w:tcPr>
          <w:p w14:paraId="7284A654" w14:textId="77777777" w:rsidR="007B40B8" w:rsidRPr="005E21B9" w:rsidDel="006A5383" w:rsidRDefault="007B40B8">
            <w:pPr>
              <w:rPr>
                <w:rFonts w:cstheme="minorHAnsi"/>
              </w:rPr>
            </w:pPr>
            <w:r w:rsidRPr="005E21B9">
              <w:rPr>
                <w:rFonts w:cstheme="minorHAnsi"/>
              </w:rPr>
              <w:t>983 974 805</w:t>
            </w:r>
          </w:p>
        </w:tc>
      </w:tr>
      <w:tr w:rsidR="005E21B9" w:rsidRPr="005E21B9" w14:paraId="49E0CE73" w14:textId="77777777" w:rsidTr="005E21B9">
        <w:tc>
          <w:tcPr>
            <w:tcW w:w="6050" w:type="dxa"/>
          </w:tcPr>
          <w:p w14:paraId="6FD71655" w14:textId="77777777" w:rsidR="007B40B8" w:rsidRPr="005E21B9" w:rsidRDefault="007B40B8">
            <w:pPr>
              <w:rPr>
                <w:rFonts w:cstheme="minorHAnsi"/>
              </w:rPr>
            </w:pPr>
            <w:r w:rsidRPr="005E21B9">
              <w:t>Hemit HF</w:t>
            </w:r>
          </w:p>
        </w:tc>
        <w:tc>
          <w:tcPr>
            <w:tcW w:w="2276" w:type="dxa"/>
          </w:tcPr>
          <w:p w14:paraId="2980B65D" w14:textId="77777777" w:rsidR="007B40B8" w:rsidRPr="005E21B9" w:rsidDel="006A5383" w:rsidRDefault="007B40B8">
            <w:pPr>
              <w:rPr>
                <w:rFonts w:cstheme="minorHAnsi"/>
              </w:rPr>
            </w:pPr>
            <w:r w:rsidRPr="005E21B9">
              <w:rPr>
                <w:rFonts w:cstheme="minorHAnsi"/>
              </w:rPr>
              <w:t>928 033 821</w:t>
            </w:r>
          </w:p>
        </w:tc>
      </w:tr>
      <w:tr w:rsidR="005E21B9" w:rsidRPr="005E21B9" w14:paraId="113D7D99" w14:textId="77777777" w:rsidTr="005E21B9">
        <w:tc>
          <w:tcPr>
            <w:tcW w:w="6050" w:type="dxa"/>
          </w:tcPr>
          <w:p w14:paraId="505CE240" w14:textId="77777777" w:rsidR="007B40B8" w:rsidRPr="005E21B9" w:rsidRDefault="007B40B8">
            <w:pPr>
              <w:rPr>
                <w:rFonts w:cstheme="minorHAnsi"/>
              </w:rPr>
            </w:pPr>
            <w:r w:rsidRPr="005E21B9">
              <w:t>Helseplattformen AS</w:t>
            </w:r>
          </w:p>
        </w:tc>
        <w:tc>
          <w:tcPr>
            <w:tcW w:w="2276" w:type="dxa"/>
          </w:tcPr>
          <w:p w14:paraId="16608E3D" w14:textId="77777777" w:rsidR="007B40B8" w:rsidRPr="005E21B9" w:rsidDel="006A5383" w:rsidRDefault="007B40B8">
            <w:pPr>
              <w:rPr>
                <w:rFonts w:cstheme="minorHAnsi"/>
              </w:rPr>
            </w:pPr>
            <w:r w:rsidRPr="005E21B9">
              <w:rPr>
                <w:rFonts w:cstheme="minorHAnsi"/>
              </w:rPr>
              <w:t>922 307 814</w:t>
            </w:r>
          </w:p>
        </w:tc>
      </w:tr>
      <w:tr w:rsidR="005E21B9" w:rsidRPr="005E21B9" w14:paraId="69DF731F" w14:textId="77777777" w:rsidTr="005E21B9">
        <w:tc>
          <w:tcPr>
            <w:tcW w:w="6050" w:type="dxa"/>
          </w:tcPr>
          <w:p w14:paraId="7F081C56" w14:textId="77777777" w:rsidR="007B40B8" w:rsidRPr="005E21B9" w:rsidRDefault="007B40B8"/>
        </w:tc>
        <w:tc>
          <w:tcPr>
            <w:tcW w:w="2276" w:type="dxa"/>
          </w:tcPr>
          <w:p w14:paraId="75341390" w14:textId="77777777" w:rsidR="007B40B8" w:rsidRPr="005E21B9" w:rsidRDefault="007B40B8">
            <w:pPr>
              <w:rPr>
                <w:rFonts w:cstheme="minorHAnsi"/>
              </w:rPr>
            </w:pPr>
          </w:p>
        </w:tc>
      </w:tr>
      <w:tr w:rsidR="005E21B9" w:rsidRPr="005E21B9" w14:paraId="7AB9185B" w14:textId="77777777" w:rsidTr="005E21B9">
        <w:tc>
          <w:tcPr>
            <w:tcW w:w="6050" w:type="dxa"/>
          </w:tcPr>
          <w:p w14:paraId="3C50572F" w14:textId="77777777" w:rsidR="007B40B8" w:rsidRPr="005E21B9" w:rsidRDefault="007B40B8">
            <w:r w:rsidRPr="005E21B9">
              <w:rPr>
                <w:rFonts w:cstheme="minorHAnsi"/>
              </w:rPr>
              <w:t>Helse Sør-Øst RHF</w:t>
            </w:r>
          </w:p>
        </w:tc>
        <w:tc>
          <w:tcPr>
            <w:tcW w:w="2276" w:type="dxa"/>
          </w:tcPr>
          <w:p w14:paraId="712D87A1" w14:textId="77777777" w:rsidR="007B40B8" w:rsidRPr="005E21B9" w:rsidRDefault="007B40B8">
            <w:pPr>
              <w:rPr>
                <w:rFonts w:cstheme="minorHAnsi"/>
              </w:rPr>
            </w:pPr>
            <w:r w:rsidRPr="005E21B9">
              <w:rPr>
                <w:rFonts w:cstheme="minorHAnsi"/>
              </w:rPr>
              <w:t>991 324 968</w:t>
            </w:r>
          </w:p>
        </w:tc>
      </w:tr>
      <w:tr w:rsidR="005E21B9" w:rsidRPr="005E21B9" w14:paraId="5030D381" w14:textId="77777777" w:rsidTr="005E21B9">
        <w:tc>
          <w:tcPr>
            <w:tcW w:w="6050" w:type="dxa"/>
          </w:tcPr>
          <w:p w14:paraId="29E8586A" w14:textId="77777777" w:rsidR="007B40B8" w:rsidRPr="005E21B9" w:rsidRDefault="007B40B8">
            <w:pPr>
              <w:rPr>
                <w:rFonts w:cstheme="minorHAnsi"/>
              </w:rPr>
            </w:pPr>
            <w:r w:rsidRPr="005E21B9">
              <w:t>Akershus universitetssykehus HF</w:t>
            </w:r>
          </w:p>
        </w:tc>
        <w:tc>
          <w:tcPr>
            <w:tcW w:w="2276" w:type="dxa"/>
          </w:tcPr>
          <w:p w14:paraId="5194B000" w14:textId="77777777" w:rsidR="007B40B8" w:rsidRPr="005E21B9" w:rsidRDefault="007B40B8">
            <w:r w:rsidRPr="005E21B9">
              <w:rPr>
                <w:rFonts w:cstheme="minorHAnsi"/>
              </w:rPr>
              <w:t>983 971 636</w:t>
            </w:r>
          </w:p>
        </w:tc>
      </w:tr>
      <w:tr w:rsidR="005E21B9" w:rsidRPr="005E21B9" w14:paraId="1E7A8F1C" w14:textId="77777777" w:rsidTr="005E21B9">
        <w:tc>
          <w:tcPr>
            <w:tcW w:w="6050" w:type="dxa"/>
          </w:tcPr>
          <w:p w14:paraId="7C2EDE17" w14:textId="77777777" w:rsidR="007B40B8" w:rsidRPr="005E21B9" w:rsidRDefault="007B40B8">
            <w:r w:rsidRPr="005E21B9">
              <w:t>Oslo universitetssykehus HF</w:t>
            </w:r>
          </w:p>
        </w:tc>
        <w:tc>
          <w:tcPr>
            <w:tcW w:w="2276" w:type="dxa"/>
          </w:tcPr>
          <w:p w14:paraId="2D0B1D94" w14:textId="77777777" w:rsidR="007B40B8" w:rsidRPr="005E21B9" w:rsidRDefault="007B40B8">
            <w:pPr>
              <w:rPr>
                <w:rFonts w:cstheme="minorHAnsi"/>
              </w:rPr>
            </w:pPr>
            <w:r w:rsidRPr="005E21B9">
              <w:rPr>
                <w:rFonts w:cstheme="minorHAnsi"/>
              </w:rPr>
              <w:t>993 467 049</w:t>
            </w:r>
          </w:p>
        </w:tc>
      </w:tr>
      <w:tr w:rsidR="005E21B9" w:rsidRPr="005E21B9" w14:paraId="6155E292" w14:textId="77777777" w:rsidTr="005E21B9">
        <w:tc>
          <w:tcPr>
            <w:tcW w:w="6050" w:type="dxa"/>
          </w:tcPr>
          <w:p w14:paraId="5ED0DE91" w14:textId="77777777" w:rsidR="007B40B8" w:rsidRPr="005E21B9" w:rsidRDefault="007B40B8">
            <w:r w:rsidRPr="005E21B9">
              <w:t>Sunnaas sykehus HF</w:t>
            </w:r>
          </w:p>
        </w:tc>
        <w:tc>
          <w:tcPr>
            <w:tcW w:w="2276" w:type="dxa"/>
          </w:tcPr>
          <w:p w14:paraId="0DF73FC3" w14:textId="77777777" w:rsidR="007B40B8" w:rsidRPr="005E21B9" w:rsidRDefault="007B40B8">
            <w:pPr>
              <w:rPr>
                <w:rFonts w:cstheme="minorHAnsi"/>
              </w:rPr>
            </w:pPr>
            <w:r w:rsidRPr="005E21B9">
              <w:t>883 971 752</w:t>
            </w:r>
          </w:p>
        </w:tc>
      </w:tr>
      <w:tr w:rsidR="005E21B9" w:rsidRPr="005E21B9" w14:paraId="4231144B" w14:textId="77777777" w:rsidTr="005E21B9">
        <w:tc>
          <w:tcPr>
            <w:tcW w:w="6050" w:type="dxa"/>
          </w:tcPr>
          <w:p w14:paraId="36E1E6DD" w14:textId="77777777" w:rsidR="007B40B8" w:rsidRPr="005E21B9" w:rsidRDefault="007B40B8">
            <w:r w:rsidRPr="005E21B9">
              <w:t>Sykehuset i Vestfold HF</w:t>
            </w:r>
          </w:p>
        </w:tc>
        <w:tc>
          <w:tcPr>
            <w:tcW w:w="2276" w:type="dxa"/>
          </w:tcPr>
          <w:p w14:paraId="13626E60" w14:textId="77777777" w:rsidR="007B40B8" w:rsidRPr="005E21B9" w:rsidRDefault="007B40B8">
            <w:r w:rsidRPr="005E21B9">
              <w:t>983 975 259</w:t>
            </w:r>
          </w:p>
        </w:tc>
      </w:tr>
      <w:tr w:rsidR="005E21B9" w:rsidRPr="005E21B9" w14:paraId="368FFEED" w14:textId="77777777" w:rsidTr="005E21B9">
        <w:tc>
          <w:tcPr>
            <w:tcW w:w="6050" w:type="dxa"/>
          </w:tcPr>
          <w:p w14:paraId="6FE45CA8" w14:textId="77777777" w:rsidR="007B40B8" w:rsidRPr="005E21B9" w:rsidRDefault="007B40B8">
            <w:r w:rsidRPr="005E21B9">
              <w:t>Sykehuset Innlandet HF</w:t>
            </w:r>
          </w:p>
        </w:tc>
        <w:tc>
          <w:tcPr>
            <w:tcW w:w="2276" w:type="dxa"/>
          </w:tcPr>
          <w:p w14:paraId="26C389F3" w14:textId="77777777" w:rsidR="007B40B8" w:rsidRPr="005E21B9" w:rsidRDefault="007B40B8">
            <w:r w:rsidRPr="005E21B9">
              <w:t>983 971 709</w:t>
            </w:r>
          </w:p>
        </w:tc>
      </w:tr>
      <w:tr w:rsidR="005E21B9" w:rsidRPr="005E21B9" w14:paraId="194C3D9D" w14:textId="77777777" w:rsidTr="005E21B9">
        <w:tc>
          <w:tcPr>
            <w:tcW w:w="6050" w:type="dxa"/>
          </w:tcPr>
          <w:p w14:paraId="4D33A728" w14:textId="77777777" w:rsidR="007B40B8" w:rsidRPr="005E21B9" w:rsidRDefault="007B40B8">
            <w:r w:rsidRPr="005E21B9">
              <w:t>Sykehuset Telemark HF</w:t>
            </w:r>
          </w:p>
        </w:tc>
        <w:tc>
          <w:tcPr>
            <w:tcW w:w="2276" w:type="dxa"/>
          </w:tcPr>
          <w:p w14:paraId="51A09A4C" w14:textId="77777777" w:rsidR="007B40B8" w:rsidRPr="005E21B9" w:rsidRDefault="007B40B8">
            <w:r w:rsidRPr="005E21B9">
              <w:t>983 975 267</w:t>
            </w:r>
          </w:p>
        </w:tc>
      </w:tr>
      <w:tr w:rsidR="005E21B9" w:rsidRPr="005E21B9" w14:paraId="48DC372B" w14:textId="77777777" w:rsidTr="005E21B9">
        <w:tc>
          <w:tcPr>
            <w:tcW w:w="6050" w:type="dxa"/>
          </w:tcPr>
          <w:p w14:paraId="1CE46802" w14:textId="77777777" w:rsidR="007B40B8" w:rsidRPr="005E21B9" w:rsidRDefault="007B40B8">
            <w:r w:rsidRPr="005E21B9">
              <w:t>Sykehuset Østfold HF</w:t>
            </w:r>
          </w:p>
        </w:tc>
        <w:tc>
          <w:tcPr>
            <w:tcW w:w="2276" w:type="dxa"/>
          </w:tcPr>
          <w:p w14:paraId="0176E282" w14:textId="77777777" w:rsidR="007B40B8" w:rsidRPr="005E21B9" w:rsidRDefault="007B40B8">
            <w:r w:rsidRPr="005E21B9">
              <w:t>983 971 768</w:t>
            </w:r>
          </w:p>
        </w:tc>
      </w:tr>
      <w:tr w:rsidR="005E21B9" w:rsidRPr="005E21B9" w14:paraId="3599C3E2" w14:textId="77777777" w:rsidTr="005E21B9">
        <w:tc>
          <w:tcPr>
            <w:tcW w:w="6050" w:type="dxa"/>
          </w:tcPr>
          <w:p w14:paraId="433D5153" w14:textId="77777777" w:rsidR="007B40B8" w:rsidRPr="005E21B9" w:rsidRDefault="007B40B8">
            <w:r w:rsidRPr="005E21B9">
              <w:t>Sørlandet sykehus HF</w:t>
            </w:r>
          </w:p>
        </w:tc>
        <w:tc>
          <w:tcPr>
            <w:tcW w:w="2276" w:type="dxa"/>
          </w:tcPr>
          <w:p w14:paraId="2265C741" w14:textId="77777777" w:rsidR="007B40B8" w:rsidRPr="005E21B9" w:rsidRDefault="007B40B8">
            <w:r w:rsidRPr="005E21B9">
              <w:t>983 975 240</w:t>
            </w:r>
          </w:p>
        </w:tc>
      </w:tr>
      <w:tr w:rsidR="005E21B9" w:rsidRPr="005E21B9" w14:paraId="6F157522" w14:textId="77777777" w:rsidTr="005E21B9">
        <w:tc>
          <w:tcPr>
            <w:tcW w:w="6050" w:type="dxa"/>
          </w:tcPr>
          <w:p w14:paraId="66FC8293" w14:textId="77777777" w:rsidR="007B40B8" w:rsidRPr="005E21B9" w:rsidRDefault="007B40B8">
            <w:r w:rsidRPr="005E21B9">
              <w:t>Vestre Viken HF</w:t>
            </w:r>
          </w:p>
        </w:tc>
        <w:tc>
          <w:tcPr>
            <w:tcW w:w="2276" w:type="dxa"/>
          </w:tcPr>
          <w:p w14:paraId="002A3A91" w14:textId="77777777" w:rsidR="007B40B8" w:rsidRPr="005E21B9" w:rsidRDefault="007B40B8">
            <w:r w:rsidRPr="005E21B9">
              <w:t>894 166 762</w:t>
            </w:r>
          </w:p>
        </w:tc>
      </w:tr>
      <w:tr w:rsidR="005E21B9" w:rsidRPr="005E21B9" w14:paraId="5F34ED98" w14:textId="77777777" w:rsidTr="005E21B9">
        <w:tc>
          <w:tcPr>
            <w:tcW w:w="6050" w:type="dxa"/>
          </w:tcPr>
          <w:p w14:paraId="253B9CDB" w14:textId="77777777" w:rsidR="007B40B8" w:rsidRPr="005E21B9" w:rsidRDefault="007B40B8">
            <w:r w:rsidRPr="005E21B9">
              <w:t>Sykehusapotekene HF</w:t>
            </w:r>
          </w:p>
        </w:tc>
        <w:tc>
          <w:tcPr>
            <w:tcW w:w="2276" w:type="dxa"/>
          </w:tcPr>
          <w:p w14:paraId="7AFD3706" w14:textId="77777777" w:rsidR="007B40B8" w:rsidRPr="005E21B9" w:rsidRDefault="007B40B8">
            <w:r w:rsidRPr="005E21B9">
              <w:t>992 281 618</w:t>
            </w:r>
          </w:p>
        </w:tc>
      </w:tr>
      <w:tr w:rsidR="005E21B9" w:rsidRPr="005E21B9" w14:paraId="54341758" w14:textId="77777777" w:rsidTr="005E21B9">
        <w:tc>
          <w:tcPr>
            <w:tcW w:w="6050" w:type="dxa"/>
          </w:tcPr>
          <w:p w14:paraId="0C8BC959" w14:textId="77777777" w:rsidR="007B40B8" w:rsidRPr="005E21B9" w:rsidRDefault="007B40B8">
            <w:r w:rsidRPr="005E21B9">
              <w:t>Sykehuspartner HF</w:t>
            </w:r>
          </w:p>
        </w:tc>
        <w:tc>
          <w:tcPr>
            <w:tcW w:w="2276" w:type="dxa"/>
          </w:tcPr>
          <w:p w14:paraId="69B808BD" w14:textId="77777777" w:rsidR="007B40B8" w:rsidRPr="005E21B9" w:rsidRDefault="007B40B8">
            <w:r w:rsidRPr="005E21B9">
              <w:t>914 637 651</w:t>
            </w:r>
          </w:p>
        </w:tc>
      </w:tr>
      <w:tr w:rsidR="005E21B9" w:rsidRPr="005E21B9" w14:paraId="0E0989E2" w14:textId="77777777" w:rsidTr="005E21B9">
        <w:tc>
          <w:tcPr>
            <w:tcW w:w="6050" w:type="dxa"/>
          </w:tcPr>
          <w:p w14:paraId="6D707F41" w14:textId="77777777" w:rsidR="007B40B8" w:rsidRPr="005E21B9" w:rsidDel="008051EC" w:rsidRDefault="007B40B8">
            <w:r w:rsidRPr="005E21B9">
              <w:lastRenderedPageBreak/>
              <w:t>Diakonhjemmet Sykehus AS</w:t>
            </w:r>
          </w:p>
        </w:tc>
        <w:tc>
          <w:tcPr>
            <w:tcW w:w="2276" w:type="dxa"/>
          </w:tcPr>
          <w:p w14:paraId="0FCEDD39" w14:textId="77777777" w:rsidR="007B40B8" w:rsidRPr="005E21B9" w:rsidDel="008051EC" w:rsidRDefault="007B40B8">
            <w:r w:rsidRPr="005E21B9">
              <w:t>982 791 952</w:t>
            </w:r>
          </w:p>
        </w:tc>
      </w:tr>
      <w:tr w:rsidR="005E21B9" w:rsidRPr="005E21B9" w14:paraId="2471DED2" w14:textId="77777777" w:rsidTr="005E21B9">
        <w:tc>
          <w:tcPr>
            <w:tcW w:w="6050" w:type="dxa"/>
          </w:tcPr>
          <w:p w14:paraId="1EFB6318" w14:textId="77777777" w:rsidR="007B40B8" w:rsidRPr="005E21B9" w:rsidDel="008051EC" w:rsidRDefault="007B40B8">
            <w:r w:rsidRPr="005E21B9">
              <w:t>Lovisenberg Diakonale Sykehus AS</w:t>
            </w:r>
          </w:p>
        </w:tc>
        <w:tc>
          <w:tcPr>
            <w:tcW w:w="2276" w:type="dxa"/>
          </w:tcPr>
          <w:p w14:paraId="2D1547D7" w14:textId="77777777" w:rsidR="007B40B8" w:rsidRPr="005E21B9" w:rsidDel="008051EC" w:rsidRDefault="007B40B8">
            <w:r w:rsidRPr="005E21B9">
              <w:t>965 985 166</w:t>
            </w:r>
          </w:p>
        </w:tc>
      </w:tr>
      <w:tr w:rsidR="005E21B9" w:rsidRPr="005E21B9" w14:paraId="46ED7165" w14:textId="77777777" w:rsidTr="005E21B9">
        <w:tc>
          <w:tcPr>
            <w:tcW w:w="6050" w:type="dxa"/>
          </w:tcPr>
          <w:p w14:paraId="3F7DDE5A" w14:textId="77777777" w:rsidR="007B40B8" w:rsidRPr="005E21B9" w:rsidRDefault="007B40B8">
            <w:r w:rsidRPr="005E21B9">
              <w:t>Martina Hansens Hospital AS</w:t>
            </w:r>
          </w:p>
        </w:tc>
        <w:tc>
          <w:tcPr>
            <w:tcW w:w="2276" w:type="dxa"/>
          </w:tcPr>
          <w:p w14:paraId="5AC80826" w14:textId="77777777" w:rsidR="007B40B8" w:rsidRPr="005E21B9" w:rsidRDefault="007B40B8">
            <w:r w:rsidRPr="005E21B9">
              <w:t>985 962 170</w:t>
            </w:r>
          </w:p>
        </w:tc>
      </w:tr>
      <w:tr w:rsidR="005E21B9" w:rsidRPr="005E21B9" w14:paraId="6536FFBD" w14:textId="77777777" w:rsidTr="005E21B9">
        <w:tc>
          <w:tcPr>
            <w:tcW w:w="6050" w:type="dxa"/>
          </w:tcPr>
          <w:p w14:paraId="1E24167F" w14:textId="77777777" w:rsidR="007B40B8" w:rsidRPr="005E21B9" w:rsidRDefault="007B40B8">
            <w:r w:rsidRPr="005E21B9">
              <w:t>Revmatismesykehuset AS</w:t>
            </w:r>
          </w:p>
        </w:tc>
        <w:tc>
          <w:tcPr>
            <w:tcW w:w="2276" w:type="dxa"/>
          </w:tcPr>
          <w:p w14:paraId="697FC1B4" w14:textId="77777777" w:rsidR="007B40B8" w:rsidRPr="005E21B9" w:rsidRDefault="007B40B8">
            <w:r w:rsidRPr="005E21B9">
              <w:t>985 773 238</w:t>
            </w:r>
          </w:p>
        </w:tc>
      </w:tr>
      <w:tr w:rsidR="005E21B9" w:rsidRPr="005E21B9" w14:paraId="2B43DEBA" w14:textId="77777777" w:rsidTr="005E21B9">
        <w:tc>
          <w:tcPr>
            <w:tcW w:w="6050" w:type="dxa"/>
          </w:tcPr>
          <w:p w14:paraId="09FDDE57" w14:textId="77777777" w:rsidR="007B40B8" w:rsidRPr="005E21B9" w:rsidRDefault="007B40B8">
            <w:r w:rsidRPr="005E21B9">
              <w:t>Stiftelsen Betanien Hospital Skien</w:t>
            </w:r>
          </w:p>
        </w:tc>
        <w:tc>
          <w:tcPr>
            <w:tcW w:w="2276" w:type="dxa"/>
          </w:tcPr>
          <w:p w14:paraId="6B475990" w14:textId="77777777" w:rsidR="007B40B8" w:rsidRPr="005E21B9" w:rsidRDefault="007B40B8">
            <w:r w:rsidRPr="005E21B9">
              <w:t>981 275 721</w:t>
            </w:r>
          </w:p>
        </w:tc>
      </w:tr>
    </w:tbl>
    <w:p w14:paraId="3C65B02B" w14:textId="77777777" w:rsidR="007B40B8" w:rsidRPr="00780955" w:rsidRDefault="007B40B8">
      <w:pPr>
        <w:rPr>
          <w:rFonts w:cs="Arial"/>
        </w:rPr>
      </w:pPr>
    </w:p>
    <w:tbl>
      <w:tblPr>
        <w:tblStyle w:val="Tabellrutenett"/>
        <w:tblW w:w="0" w:type="auto"/>
        <w:tblLook w:val="0420" w:firstRow="1" w:lastRow="0" w:firstColumn="0" w:lastColumn="0" w:noHBand="0" w:noVBand="1"/>
      </w:tblPr>
      <w:tblGrid>
        <w:gridCol w:w="4106"/>
        <w:gridCol w:w="4910"/>
      </w:tblGrid>
      <w:tr w:rsidR="007B40B8" w:rsidRPr="00780955" w14:paraId="1AB9CA2F" w14:textId="77777777" w:rsidTr="007B40B8">
        <w:trPr>
          <w:cnfStyle w:val="100000000000" w:firstRow="1" w:lastRow="0" w:firstColumn="0" w:lastColumn="0" w:oddVBand="0" w:evenVBand="0" w:oddHBand="0" w:evenHBand="0" w:firstRowFirstColumn="0" w:firstRowLastColumn="0" w:lastRowFirstColumn="0" w:lastRowLastColumn="0"/>
        </w:trPr>
        <w:tc>
          <w:tcPr>
            <w:tcW w:w="9016" w:type="dxa"/>
            <w:gridSpan w:val="2"/>
            <w:hideMark/>
          </w:tcPr>
          <w:p w14:paraId="24242C07" w14:textId="77777777" w:rsidR="007B40B8" w:rsidRPr="00780955" w:rsidRDefault="007B40B8">
            <w:bookmarkStart w:id="9" w:name="_Hlk97290615"/>
            <w:r w:rsidRPr="00780955">
              <w:t xml:space="preserve">Leverandør </w:t>
            </w:r>
          </w:p>
        </w:tc>
      </w:tr>
      <w:tr w:rsidR="007B40B8" w:rsidRPr="00780955" w14:paraId="1A280606" w14:textId="77777777" w:rsidTr="007B40B8">
        <w:tc>
          <w:tcPr>
            <w:tcW w:w="4106" w:type="dxa"/>
            <w:hideMark/>
          </w:tcPr>
          <w:p w14:paraId="648E250B" w14:textId="299ED886" w:rsidR="007B40B8" w:rsidRPr="00780955" w:rsidRDefault="007B40B8">
            <w:r w:rsidRPr="00780955">
              <w:t xml:space="preserve">Navn: </w:t>
            </w:r>
            <w:r w:rsidR="00BE0AED">
              <w:t>Anue AS</w:t>
            </w:r>
          </w:p>
        </w:tc>
        <w:tc>
          <w:tcPr>
            <w:tcW w:w="4910" w:type="dxa"/>
            <w:hideMark/>
          </w:tcPr>
          <w:p w14:paraId="3C300B23" w14:textId="308F348A" w:rsidR="007B40B8" w:rsidRPr="00780955" w:rsidRDefault="007B40B8">
            <w:r w:rsidRPr="00780955">
              <w:t xml:space="preserve">Organisasjonsnummer: </w:t>
            </w:r>
            <w:r w:rsidR="00B60CE6">
              <w:t>921 834 578</w:t>
            </w:r>
          </w:p>
        </w:tc>
      </w:tr>
      <w:tr w:rsidR="00EB67B5" w:rsidRPr="00780955" w:rsidDel="00350E95" w14:paraId="054816F4" w14:textId="77777777" w:rsidTr="00EB67B5">
        <w:tc>
          <w:tcPr>
            <w:tcW w:w="4106" w:type="dxa"/>
          </w:tcPr>
          <w:p w14:paraId="664ACC76" w14:textId="77777777" w:rsidR="00EB67B5" w:rsidRPr="00780955" w:rsidDel="00350E95" w:rsidRDefault="00EB67B5">
            <w:r>
              <w:t>E-post: jg@anue.no</w:t>
            </w:r>
          </w:p>
        </w:tc>
        <w:tc>
          <w:tcPr>
            <w:tcW w:w="4910" w:type="dxa"/>
          </w:tcPr>
          <w:p w14:paraId="0C7BD286" w14:textId="523F7417" w:rsidR="00EB67B5" w:rsidRPr="00780955" w:rsidDel="00350E95" w:rsidRDefault="00EB67B5">
            <w:r>
              <w:t xml:space="preserve">Tlf: </w:t>
            </w:r>
            <w:r w:rsidRPr="00EB67B5">
              <w:t>970 80 968</w:t>
            </w:r>
          </w:p>
        </w:tc>
      </w:tr>
    </w:tbl>
    <w:bookmarkEnd w:id="8"/>
    <w:bookmarkEnd w:id="9"/>
    <w:p w14:paraId="04D57E87" w14:textId="0BFD6D28" w:rsidR="00A16C22" w:rsidRPr="00A16C22" w:rsidRDefault="00A16C22" w:rsidP="00A16C22">
      <w:pPr>
        <w:spacing w:before="160"/>
      </w:pPr>
      <w:r>
        <w:t>Alle henvendelser til leverandør rettes til kontaktpunkter som følger av Bilag 3 – Kontaktpunkter Leverandør.</w:t>
      </w:r>
    </w:p>
    <w:p w14:paraId="609A6EE1" w14:textId="1FE1FDFA" w:rsidR="002E0BA7" w:rsidRPr="00780955" w:rsidRDefault="002E0BA7" w:rsidP="00A05A00">
      <w:pPr>
        <w:spacing w:before="160"/>
        <w:rPr>
          <w:rFonts w:cs="Arial"/>
        </w:rPr>
      </w:pPr>
      <w:r>
        <w:rPr>
          <w:rFonts w:cstheme="minorHAnsi"/>
        </w:rPr>
        <w:t>For henvendelser til Kunden vedrørende logistikk se Bilag</w:t>
      </w:r>
      <w:r w:rsidRPr="00C57418">
        <w:rPr>
          <w:rFonts w:cstheme="minorHAnsi"/>
          <w:color w:val="1A588E" w:themeColor="background2" w:themeShade="80"/>
        </w:rPr>
        <w:t xml:space="preserve"> </w:t>
      </w:r>
      <w:r w:rsidR="002317AC">
        <w:rPr>
          <w:rFonts w:cstheme="minorHAnsi"/>
          <w:color w:val="1A588E" w:themeColor="background2" w:themeShade="80"/>
        </w:rPr>
        <w:t>X</w:t>
      </w:r>
      <w:r>
        <w:rPr>
          <w:rFonts w:cstheme="minorHAnsi"/>
        </w:rPr>
        <w:t xml:space="preserve"> </w:t>
      </w:r>
      <w:r w:rsidRPr="00DD42C7">
        <w:rPr>
          <w:rFonts w:cstheme="minorHAnsi"/>
          <w:i/>
          <w:iCs/>
        </w:rPr>
        <w:t>Logistikkbetingelser – Innledning roller og ansvar punkt 5</w:t>
      </w:r>
      <w:r>
        <w:rPr>
          <w:rFonts w:cstheme="minorHAnsi"/>
        </w:rPr>
        <w:t>.</w:t>
      </w:r>
    </w:p>
    <w:p w14:paraId="1644CF49" w14:textId="77777777" w:rsidR="007B40B8" w:rsidRPr="00780955" w:rsidRDefault="007B40B8">
      <w:bookmarkStart w:id="10" w:name="_Hlk87942492"/>
      <w:r w:rsidRPr="00780955">
        <w:t xml:space="preserve">Sykehusinnkjøp HF er avtaleforvalter </w:t>
      </w:r>
      <w:r>
        <w:t xml:space="preserve">og kontaktpunkt </w:t>
      </w:r>
      <w:r w:rsidRPr="00780955">
        <w:t>på vegne av Kunden(e) ("</w:t>
      </w:r>
      <w:r w:rsidRPr="00780955">
        <w:rPr>
          <w:b/>
          <w:bCs/>
        </w:rPr>
        <w:t>Avtaleforvalter</w:t>
      </w:r>
      <w:r w:rsidRPr="00780955">
        <w:t>").</w:t>
      </w:r>
    </w:p>
    <w:p w14:paraId="68D0E35B" w14:textId="653170CB" w:rsidR="007B40B8" w:rsidRPr="00780955" w:rsidRDefault="00775B11">
      <w:pPr>
        <w:rPr>
          <w:rFonts w:cs="Arial"/>
        </w:rPr>
      </w:pPr>
      <w:bookmarkStart w:id="11" w:name="_Hlk87942493"/>
      <w:bookmarkEnd w:id="10"/>
      <w:r>
        <w:rPr>
          <w:rFonts w:cs="Arial"/>
        </w:rPr>
        <w:t>Øvrige h</w:t>
      </w:r>
      <w:r w:rsidR="007B40B8" w:rsidRPr="00780955">
        <w:rPr>
          <w:rFonts w:cs="Arial"/>
        </w:rPr>
        <w:t>envendelser</w:t>
      </w:r>
      <w:r w:rsidR="00066F08">
        <w:rPr>
          <w:rFonts w:cs="Arial"/>
        </w:rPr>
        <w:t xml:space="preserve"> fra Leverandøren</w:t>
      </w:r>
      <w:r w:rsidR="007B40B8" w:rsidRPr="00780955">
        <w:rPr>
          <w:rFonts w:cs="Arial"/>
        </w:rPr>
        <w:t xml:space="preserve"> vedrørende denne avtalen</w:t>
      </w:r>
      <w:r w:rsidR="00B4770D">
        <w:rPr>
          <w:rFonts w:cs="Arial"/>
        </w:rPr>
        <w:t xml:space="preserve"> </w:t>
      </w:r>
      <w:r w:rsidR="007B40B8" w:rsidRPr="00780955">
        <w:rPr>
          <w:rFonts w:cs="Arial"/>
        </w:rPr>
        <w:t>rettes til:</w:t>
      </w:r>
    </w:p>
    <w:tbl>
      <w:tblPr>
        <w:tblStyle w:val="Tabellrutenett"/>
        <w:tblW w:w="0" w:type="auto"/>
        <w:tblLook w:val="0420" w:firstRow="1" w:lastRow="0" w:firstColumn="0" w:lastColumn="0" w:noHBand="0" w:noVBand="1"/>
      </w:tblPr>
      <w:tblGrid>
        <w:gridCol w:w="9060"/>
      </w:tblGrid>
      <w:tr w:rsidR="007B40B8" w:rsidRPr="00780955" w14:paraId="472ADE0C" w14:textId="77777777" w:rsidTr="00910AA1">
        <w:trPr>
          <w:cnfStyle w:val="100000000000" w:firstRow="1" w:lastRow="0" w:firstColumn="0" w:lastColumn="0" w:oddVBand="0" w:evenVBand="0" w:oddHBand="0" w:evenHBand="0" w:firstRowFirstColumn="0" w:firstRowLastColumn="0" w:lastRowFirstColumn="0" w:lastRowLastColumn="0"/>
        </w:trPr>
        <w:tc>
          <w:tcPr>
            <w:tcW w:w="9060" w:type="dxa"/>
            <w:hideMark/>
          </w:tcPr>
          <w:p w14:paraId="30AF10F9" w14:textId="77777777" w:rsidR="007B40B8" w:rsidRPr="00780955" w:rsidRDefault="007B40B8">
            <w:r w:rsidRPr="00780955">
              <w:t xml:space="preserve">Kontaktpunkt </w:t>
            </w:r>
            <w:r>
              <w:t>Avtaleforvaltning</w:t>
            </w:r>
            <w:r w:rsidRPr="00780955">
              <w:t xml:space="preserve"> </w:t>
            </w:r>
          </w:p>
        </w:tc>
      </w:tr>
      <w:tr w:rsidR="00910AA1" w:rsidRPr="00780955" w14:paraId="62503F6F" w14:textId="77777777" w:rsidTr="005335D0">
        <w:tc>
          <w:tcPr>
            <w:tcW w:w="9060" w:type="dxa"/>
            <w:hideMark/>
          </w:tcPr>
          <w:p w14:paraId="1D04F5A3" w14:textId="5264CA81" w:rsidR="00910AA1" w:rsidRPr="00780955" w:rsidRDefault="00910AA1">
            <w:r w:rsidRPr="00780955">
              <w:t xml:space="preserve">E-post: </w:t>
            </w:r>
            <w:hyperlink r:id="rId11" w:history="1">
              <w:r w:rsidRPr="00104B1A">
                <w:rPr>
                  <w:rStyle w:val="Hyperkobling"/>
                </w:rPr>
                <w:t>avtaleforvaltningsorost@sykehusinnkjop.no</w:t>
              </w:r>
            </w:hyperlink>
          </w:p>
        </w:tc>
      </w:tr>
    </w:tbl>
    <w:p w14:paraId="33A4AA9B" w14:textId="12126CEA" w:rsidR="00E97185" w:rsidRPr="00780955" w:rsidRDefault="00E97185" w:rsidP="00A05A00">
      <w:pPr>
        <w:spacing w:after="0"/>
        <w:rPr>
          <w:rFonts w:cstheme="minorHAnsi"/>
        </w:rPr>
      </w:pPr>
    </w:p>
    <w:p w14:paraId="1C21200A" w14:textId="77777777" w:rsidR="007B40B8" w:rsidRPr="00780955" w:rsidRDefault="007B40B8" w:rsidP="007B40B8">
      <w:pPr>
        <w:pStyle w:val="Overskrift2"/>
        <w:ind w:left="576" w:hanging="576"/>
      </w:pPr>
      <w:bookmarkStart w:id="12" w:name="_Toc87609610"/>
      <w:bookmarkStart w:id="13" w:name="_Toc87609611"/>
      <w:bookmarkStart w:id="14" w:name="_Toc82604331"/>
      <w:bookmarkStart w:id="15" w:name="_Toc82682911"/>
      <w:bookmarkStart w:id="16" w:name="_Toc92369141"/>
      <w:bookmarkStart w:id="17" w:name="_Toc187657762"/>
      <w:bookmarkEnd w:id="11"/>
      <w:bookmarkEnd w:id="12"/>
      <w:bookmarkEnd w:id="13"/>
      <w:r w:rsidRPr="00780955">
        <w:t xml:space="preserve">Avtalens formål og </w:t>
      </w:r>
      <w:bookmarkEnd w:id="14"/>
      <w:bookmarkEnd w:id="15"/>
      <w:r w:rsidRPr="00780955">
        <w:t>omfang</w:t>
      </w:r>
      <w:bookmarkEnd w:id="16"/>
      <w:bookmarkEnd w:id="17"/>
    </w:p>
    <w:p w14:paraId="3DD6F01B" w14:textId="77777777" w:rsidR="007B40B8" w:rsidRPr="00780955" w:rsidRDefault="007B40B8">
      <w:pPr>
        <w:rPr>
          <w:rFonts w:cs="Arial"/>
        </w:rPr>
      </w:pPr>
      <w:r w:rsidRPr="54260A3A">
        <w:rPr>
          <w:rFonts w:cs="Arial"/>
        </w:rPr>
        <w:t>Denne avtale ("</w:t>
      </w:r>
      <w:r w:rsidRPr="54260A3A">
        <w:rPr>
          <w:rFonts w:cs="Arial"/>
          <w:b/>
          <w:bCs/>
        </w:rPr>
        <w:t>Avtalen</w:t>
      </w:r>
      <w:r w:rsidRPr="54260A3A">
        <w:rPr>
          <w:rFonts w:cs="Arial"/>
        </w:rPr>
        <w:t>") er en rammeavtale mellom Kunde og Leverandør slik som angitt i punkt 1.1 (Avtalens parter og kontaktpersoner) (heretter "</w:t>
      </w:r>
      <w:r w:rsidRPr="54260A3A">
        <w:rPr>
          <w:rFonts w:cs="Arial"/>
          <w:b/>
          <w:bCs/>
        </w:rPr>
        <w:t>Kunden</w:t>
      </w:r>
      <w:r w:rsidRPr="54260A3A">
        <w:rPr>
          <w:rFonts w:cs="Arial"/>
        </w:rPr>
        <w:t>" og "</w:t>
      </w:r>
      <w:r w:rsidRPr="54260A3A">
        <w:rPr>
          <w:rFonts w:cs="Arial"/>
          <w:b/>
          <w:bCs/>
        </w:rPr>
        <w:t>Leverandøren</w:t>
      </w:r>
      <w:r w:rsidRPr="54260A3A">
        <w:rPr>
          <w:rFonts w:cs="Arial"/>
        </w:rPr>
        <w:t xml:space="preserve">") om rett til kjøp av varer som angitt på avtalens forside og nærmere beskrevet i </w:t>
      </w:r>
      <w:r>
        <w:rPr>
          <w:rFonts w:cs="Arial"/>
        </w:rPr>
        <w:t>b</w:t>
      </w:r>
      <w:r w:rsidRPr="54260A3A">
        <w:rPr>
          <w:rFonts w:cs="Arial"/>
        </w:rPr>
        <w:t xml:space="preserve">ilag 1 (Prisskjema) og </w:t>
      </w:r>
      <w:r>
        <w:rPr>
          <w:rFonts w:cs="Arial"/>
        </w:rPr>
        <w:t>b</w:t>
      </w:r>
      <w:r w:rsidRPr="54260A3A">
        <w:rPr>
          <w:rFonts w:cs="Arial"/>
        </w:rPr>
        <w:t>ilag 2 (Kravspesifikasjon) ("</w:t>
      </w:r>
      <w:r w:rsidRPr="54260A3A">
        <w:rPr>
          <w:rFonts w:cs="Arial"/>
          <w:b/>
          <w:bCs/>
        </w:rPr>
        <w:t>Varen</w:t>
      </w:r>
      <w:r w:rsidRPr="54260A3A">
        <w:rPr>
          <w:rFonts w:cs="Arial"/>
        </w:rPr>
        <w:t>"/"</w:t>
      </w:r>
      <w:r w:rsidRPr="54260A3A">
        <w:rPr>
          <w:rFonts w:cs="Arial"/>
          <w:b/>
          <w:bCs/>
        </w:rPr>
        <w:t>Varene</w:t>
      </w:r>
      <w:r w:rsidRPr="54260A3A">
        <w:rPr>
          <w:rFonts w:cs="Arial"/>
        </w:rPr>
        <w:t xml:space="preserve">"). </w:t>
      </w:r>
    </w:p>
    <w:p w14:paraId="79C618CB" w14:textId="77777777" w:rsidR="007B40B8" w:rsidRPr="00780955" w:rsidRDefault="007B40B8">
      <w:pPr>
        <w:rPr>
          <w:rFonts w:cs="Arial"/>
        </w:rPr>
      </w:pPr>
      <w:r w:rsidRPr="00780955">
        <w:t>Hver Kunde er juridisk og økonomisk ansvarlig for avrop foretatt i henhold til Avtalen.</w:t>
      </w:r>
    </w:p>
    <w:p w14:paraId="3FB20D8C" w14:textId="77777777" w:rsidR="007B40B8" w:rsidRPr="00780955" w:rsidRDefault="007B40B8">
      <w:pPr>
        <w:rPr>
          <w:rFonts w:cs="Arial"/>
        </w:rPr>
      </w:pPr>
      <w:r w:rsidRPr="54260A3A">
        <w:rPr>
          <w:rFonts w:cs="Arial"/>
        </w:rPr>
        <w:t>Avtalen gir Kunden rett til å kjøpe varer eller utstyr som er dekket av Avtalen innenfor Avtalens omfang og varighet</w:t>
      </w:r>
      <w:r w:rsidRPr="54260A3A">
        <w:rPr>
          <w:rFonts w:cs="Arial"/>
          <w:color w:val="000000" w:themeColor="text1"/>
        </w:rPr>
        <w:t xml:space="preserve">. Avtalen etablerer ingen plikt for Kunden til å kjøpe et bestemt volum/mengde, men innenfor det Avtalen omfatter plikter Kunden å kjøpe sitt behov. Avtalens </w:t>
      </w:r>
      <w:r w:rsidRPr="54260A3A">
        <w:rPr>
          <w:rFonts w:cs="Arial"/>
        </w:rPr>
        <w:t xml:space="preserve">formål er å etablere generelle bestemmelser for kjøp av Varen.  </w:t>
      </w:r>
    </w:p>
    <w:p w14:paraId="45D62555" w14:textId="77777777" w:rsidR="007B40B8" w:rsidRPr="00780955" w:rsidRDefault="007B40B8" w:rsidP="007B40B8">
      <w:pPr>
        <w:pStyle w:val="Overskrift2"/>
        <w:ind w:left="576" w:hanging="576"/>
      </w:pPr>
      <w:bookmarkStart w:id="18" w:name="_Toc82604332"/>
      <w:bookmarkStart w:id="19" w:name="_Toc82682912"/>
      <w:bookmarkStart w:id="20" w:name="_Toc92369142"/>
      <w:bookmarkStart w:id="21" w:name="_Toc187657763"/>
      <w:r w:rsidRPr="00780955">
        <w:t xml:space="preserve">Avtaledokumenter og </w:t>
      </w:r>
      <w:bookmarkEnd w:id="18"/>
      <w:bookmarkEnd w:id="19"/>
      <w:r w:rsidRPr="00780955">
        <w:t>tolkningsregler</w:t>
      </w:r>
      <w:bookmarkEnd w:id="20"/>
      <w:bookmarkEnd w:id="21"/>
    </w:p>
    <w:p w14:paraId="436302B3" w14:textId="77777777" w:rsidR="007B40B8" w:rsidRPr="00780955" w:rsidRDefault="007B40B8">
      <w:r w:rsidRPr="00780955">
        <w:t>Avtalen består av følgende dokumenter:</w:t>
      </w:r>
    </w:p>
    <w:p w14:paraId="486B582E" w14:textId="77777777" w:rsidR="007B40B8" w:rsidRPr="005C747D" w:rsidRDefault="007B40B8" w:rsidP="007B40B8">
      <w:pPr>
        <w:numPr>
          <w:ilvl w:val="0"/>
          <w:numId w:val="41"/>
        </w:numPr>
        <w:spacing w:after="240" w:line="260" w:lineRule="atLeast"/>
        <w:contextualSpacing/>
      </w:pPr>
      <w:r w:rsidRPr="005C747D">
        <w:t>Avtalen (dette dokumentet)</w:t>
      </w:r>
    </w:p>
    <w:p w14:paraId="5922BDAB" w14:textId="77777777" w:rsidR="007B40B8" w:rsidRPr="005C747D" w:rsidRDefault="007B40B8" w:rsidP="007B40B8">
      <w:pPr>
        <w:numPr>
          <w:ilvl w:val="0"/>
          <w:numId w:val="41"/>
        </w:numPr>
        <w:spacing w:after="240" w:line="260" w:lineRule="atLeast"/>
        <w:contextualSpacing/>
      </w:pPr>
      <w:r w:rsidRPr="005C747D">
        <w:t>Bilag 1 Prisskjema</w:t>
      </w:r>
    </w:p>
    <w:p w14:paraId="163A1BE3" w14:textId="5A6F6CE3" w:rsidR="00FF3AD0" w:rsidRPr="005C747D" w:rsidRDefault="00FF3AD0" w:rsidP="007B40B8">
      <w:pPr>
        <w:numPr>
          <w:ilvl w:val="0"/>
          <w:numId w:val="41"/>
        </w:numPr>
        <w:spacing w:after="240" w:line="260" w:lineRule="atLeast"/>
        <w:contextualSpacing/>
      </w:pPr>
      <w:r w:rsidRPr="005C747D">
        <w:t xml:space="preserve">Bilag </w:t>
      </w:r>
      <w:r w:rsidR="00763DB0" w:rsidRPr="005C747D">
        <w:t>2</w:t>
      </w:r>
      <w:r w:rsidR="00EF40A9">
        <w:t xml:space="preserve"> </w:t>
      </w:r>
      <w:r w:rsidR="0021613B" w:rsidRPr="005C747D">
        <w:t>Kontaktpunkter Leverandør</w:t>
      </w:r>
    </w:p>
    <w:p w14:paraId="53304631" w14:textId="7A660730" w:rsidR="007B40B8" w:rsidRPr="005C747D" w:rsidRDefault="007B40B8" w:rsidP="007B40B8">
      <w:pPr>
        <w:numPr>
          <w:ilvl w:val="0"/>
          <w:numId w:val="41"/>
        </w:numPr>
        <w:spacing w:after="240"/>
        <w:contextualSpacing/>
        <w:rPr>
          <w:rFonts w:eastAsiaTheme="minorEastAsia"/>
        </w:rPr>
      </w:pPr>
      <w:r w:rsidRPr="005C747D">
        <w:t xml:space="preserve">Bilag </w:t>
      </w:r>
      <w:r w:rsidR="00763DB0" w:rsidRPr="005C747D">
        <w:t>3</w:t>
      </w:r>
      <w:r w:rsidRPr="005C747D">
        <w:t xml:space="preserve"> Endringsprotokoll </w:t>
      </w:r>
    </w:p>
    <w:p w14:paraId="22EDFEDE" w14:textId="534612D5" w:rsidR="007B40B8" w:rsidRPr="005C747D" w:rsidRDefault="007B40B8" w:rsidP="007B40B8">
      <w:pPr>
        <w:numPr>
          <w:ilvl w:val="0"/>
          <w:numId w:val="41"/>
        </w:numPr>
        <w:spacing w:after="240" w:line="260" w:lineRule="atLeast"/>
        <w:contextualSpacing/>
      </w:pPr>
      <w:r w:rsidRPr="005C747D">
        <w:t>Bilag</w:t>
      </w:r>
      <w:r w:rsidR="009A5884" w:rsidRPr="005C747D">
        <w:t xml:space="preserve"> 4</w:t>
      </w:r>
      <w:r w:rsidRPr="005C747D">
        <w:t xml:space="preserve"> Kontraktskrav etisk handel </w:t>
      </w:r>
    </w:p>
    <w:p w14:paraId="1F5755CE" w14:textId="29441BC5" w:rsidR="007B40B8" w:rsidRPr="005C747D" w:rsidRDefault="007B40B8" w:rsidP="007B40B8">
      <w:pPr>
        <w:numPr>
          <w:ilvl w:val="0"/>
          <w:numId w:val="41"/>
        </w:numPr>
        <w:spacing w:after="240" w:line="260" w:lineRule="atLeast"/>
        <w:contextualSpacing/>
      </w:pPr>
      <w:r w:rsidRPr="005C747D">
        <w:t xml:space="preserve">Bilag </w:t>
      </w:r>
      <w:r w:rsidR="009A5884" w:rsidRPr="005C747D">
        <w:t>5</w:t>
      </w:r>
      <w:r w:rsidRPr="005C747D">
        <w:t xml:space="preserve"> Personvernerklæring</w:t>
      </w:r>
    </w:p>
    <w:p w14:paraId="232488D4" w14:textId="14821A4C" w:rsidR="007C720E" w:rsidRPr="005C747D" w:rsidRDefault="007C720E" w:rsidP="007B40B8">
      <w:pPr>
        <w:numPr>
          <w:ilvl w:val="0"/>
          <w:numId w:val="41"/>
        </w:numPr>
        <w:spacing w:after="240" w:line="260" w:lineRule="atLeast"/>
        <w:contextualSpacing/>
      </w:pPr>
      <w:r w:rsidRPr="005C747D">
        <w:t xml:space="preserve">Bilag </w:t>
      </w:r>
      <w:r w:rsidR="009A5884" w:rsidRPr="005C747D">
        <w:t>6</w:t>
      </w:r>
      <w:r w:rsidRPr="005C747D">
        <w:t xml:space="preserve"> Logistikkbetingelser</w:t>
      </w:r>
    </w:p>
    <w:p w14:paraId="2822303E" w14:textId="48059F71" w:rsidR="00DE5903" w:rsidRPr="005C747D" w:rsidRDefault="00DE5903" w:rsidP="007B40B8">
      <w:pPr>
        <w:numPr>
          <w:ilvl w:val="0"/>
          <w:numId w:val="41"/>
        </w:numPr>
        <w:spacing w:after="240" w:line="260" w:lineRule="atLeast"/>
        <w:contextualSpacing/>
      </w:pPr>
      <w:r w:rsidRPr="005C747D">
        <w:t xml:space="preserve">Bilag </w:t>
      </w:r>
      <w:r w:rsidR="009A5884" w:rsidRPr="005C747D">
        <w:t>7</w:t>
      </w:r>
      <w:r w:rsidRPr="005C747D">
        <w:t xml:space="preserve"> Elektronisk</w:t>
      </w:r>
      <w:r w:rsidR="009A5884" w:rsidRPr="005C747D">
        <w:t>e</w:t>
      </w:r>
      <w:r w:rsidRPr="005C747D">
        <w:t xml:space="preserve"> samhandlingsavtale</w:t>
      </w:r>
      <w:r w:rsidR="00425BD7" w:rsidRPr="005C747D">
        <w:t>r med vedlegg</w:t>
      </w:r>
      <w:r w:rsidRPr="005C747D">
        <w:t xml:space="preserve"> </w:t>
      </w:r>
    </w:p>
    <w:p w14:paraId="7F558F65" w14:textId="6C60E7AB" w:rsidR="002317AC" w:rsidRPr="005C747D" w:rsidRDefault="002317AC" w:rsidP="007B40B8">
      <w:pPr>
        <w:numPr>
          <w:ilvl w:val="0"/>
          <w:numId w:val="41"/>
        </w:numPr>
        <w:spacing w:after="240" w:line="260" w:lineRule="atLeast"/>
        <w:contextualSpacing/>
      </w:pPr>
      <w:r w:rsidRPr="005C747D">
        <w:t xml:space="preserve">Bilag </w:t>
      </w:r>
      <w:r w:rsidR="005C747D" w:rsidRPr="005C747D">
        <w:t>8</w:t>
      </w:r>
      <w:r w:rsidRPr="005C747D">
        <w:t xml:space="preserve"> Egenerklæring om russisk involvering</w:t>
      </w:r>
    </w:p>
    <w:p w14:paraId="5FB7A76D" w14:textId="31433C87" w:rsidR="002317AC" w:rsidRPr="005C747D" w:rsidRDefault="002317AC" w:rsidP="007B40B8">
      <w:pPr>
        <w:numPr>
          <w:ilvl w:val="0"/>
          <w:numId w:val="41"/>
        </w:numPr>
        <w:spacing w:after="240" w:line="260" w:lineRule="atLeast"/>
        <w:contextualSpacing/>
      </w:pPr>
      <w:r w:rsidRPr="005C747D">
        <w:t xml:space="preserve">Bilag </w:t>
      </w:r>
      <w:r w:rsidR="005C747D" w:rsidRPr="005C747D">
        <w:t>9</w:t>
      </w:r>
      <w:r w:rsidRPr="005C747D">
        <w:t xml:space="preserve"> Egenerklæring om virksomheten bidrar til opprettholdelse av Israels ulovlige okkupasjon</w:t>
      </w:r>
    </w:p>
    <w:p w14:paraId="73EA70FA" w14:textId="77777777" w:rsidR="007B40B8" w:rsidRDefault="007B40B8"/>
    <w:p w14:paraId="03FD20F5" w14:textId="77777777" w:rsidR="007B40B8" w:rsidRPr="00780955" w:rsidRDefault="007B40B8">
      <w:r w:rsidRPr="00780955">
        <w:lastRenderedPageBreak/>
        <w:t>De dokumentene som inngår i Avtalen</w:t>
      </w:r>
      <w:r>
        <w:t>,</w:t>
      </w:r>
      <w:r w:rsidRPr="00780955">
        <w:t xml:space="preserve"> utfyller hverandre. Inneholder avtaledokumentene bestemmelser som strider mot hverandre, gjelder yngre dokumenter foran eldre. Løser ikke dette motstriden, gjelder spesielle bestemmelser foran generelle, og bestemmelser utarbeidet særskilt for Avtalen foran standardiserte bestemmelser.</w:t>
      </w:r>
    </w:p>
    <w:p w14:paraId="20E60D7B" w14:textId="77777777" w:rsidR="007B40B8" w:rsidRPr="00780955" w:rsidRDefault="007B40B8">
      <w:r w:rsidRPr="00780955">
        <w:t>I den grad et forhold ikke er dekket av avtaledokumentene i listen over, vil følgende dokumenter gjelde:</w:t>
      </w:r>
    </w:p>
    <w:p w14:paraId="349FDD2F" w14:textId="77777777" w:rsidR="007B40B8" w:rsidRPr="00780955" w:rsidRDefault="007B40B8" w:rsidP="007B40B8">
      <w:pPr>
        <w:numPr>
          <w:ilvl w:val="0"/>
          <w:numId w:val="42"/>
        </w:numPr>
        <w:spacing w:after="240" w:line="260" w:lineRule="atLeast"/>
        <w:contextualSpacing/>
      </w:pPr>
      <w:r w:rsidRPr="00780955">
        <w:t xml:space="preserve">Konkurransegrunnlaget </w:t>
      </w:r>
    </w:p>
    <w:p w14:paraId="73F52212" w14:textId="77777777" w:rsidR="007B40B8" w:rsidRPr="00780955" w:rsidRDefault="007B40B8" w:rsidP="007B40B8">
      <w:pPr>
        <w:numPr>
          <w:ilvl w:val="0"/>
          <w:numId w:val="42"/>
        </w:numPr>
        <w:spacing w:after="240" w:line="260" w:lineRule="atLeast"/>
        <w:contextualSpacing/>
      </w:pPr>
      <w:r w:rsidRPr="00780955">
        <w:t xml:space="preserve">Leverandørens tilbud </w:t>
      </w:r>
    </w:p>
    <w:p w14:paraId="1E29101E" w14:textId="77777777" w:rsidR="007B40B8" w:rsidRDefault="007B40B8">
      <w:pPr>
        <w:spacing w:after="240" w:line="260" w:lineRule="atLeast"/>
      </w:pPr>
      <w:bookmarkStart w:id="22" w:name="_Hlk87948391"/>
    </w:p>
    <w:p w14:paraId="285C00E1" w14:textId="77777777" w:rsidR="007B40B8" w:rsidRPr="00780955" w:rsidRDefault="007B40B8">
      <w:pPr>
        <w:spacing w:after="240" w:line="260" w:lineRule="atLeast"/>
      </w:pPr>
      <w:r w:rsidRPr="00780955">
        <w:t>Funksjonskrav og krav til egenskaper, kvalitet eller merke som er spesifisert i konkurransegrunnlaget gjelder foran løsninger i Leverandørens tilbud, med mindre Leverandøren har tatt uttrykkelig forbehold.</w:t>
      </w:r>
    </w:p>
    <w:bookmarkEnd w:id="22"/>
    <w:p w14:paraId="6C9A7122" w14:textId="77777777" w:rsidR="007B40B8" w:rsidRPr="00780955" w:rsidRDefault="007B40B8">
      <w:r w:rsidRPr="00780955">
        <w:t>Ved forhold som ikke dekkes av Avtalen, gjelder lov om kjøp av 13. mai 1988 nr. 27 (kjøpsloven).</w:t>
      </w:r>
    </w:p>
    <w:p w14:paraId="7BF3046F" w14:textId="0012F7DE" w:rsidR="007B40B8" w:rsidRPr="00780955" w:rsidRDefault="007B40B8">
      <w:r>
        <w:t xml:space="preserve">Samarbeidsavtalen mellom de regionale helseforetakene og Melanor, inngår som en del av Avtalen. Brudd på samarbeidsavtalene vil bli rapportert til Melanor og kan gi grunnlag for oppsigelse av denne rammeavtalen. Mer informasjon om samarbeidsavtalene finnes </w:t>
      </w:r>
      <w:hyperlink r:id="rId12" w:history="1">
        <w:r w:rsidRPr="411B1BCC">
          <w:rPr>
            <w:rStyle w:val="Hyperkobling"/>
          </w:rPr>
          <w:t>her</w:t>
        </w:r>
      </w:hyperlink>
      <w:r>
        <w:t>.</w:t>
      </w:r>
    </w:p>
    <w:p w14:paraId="34FE037F" w14:textId="77777777" w:rsidR="007B40B8" w:rsidRPr="00780955" w:rsidRDefault="007B40B8" w:rsidP="007B40B8">
      <w:pPr>
        <w:pStyle w:val="Overskrift2"/>
        <w:ind w:left="576" w:hanging="576"/>
      </w:pPr>
      <w:bookmarkStart w:id="23" w:name="_Toc82604333"/>
      <w:bookmarkStart w:id="24" w:name="_Toc82682913"/>
      <w:bookmarkStart w:id="25" w:name="_Toc92369143"/>
      <w:bookmarkStart w:id="26" w:name="_Toc187657764"/>
      <w:r w:rsidRPr="00780955">
        <w:t>Avtaleperiode, forlengelse og oppsigelse</w:t>
      </w:r>
      <w:bookmarkEnd w:id="23"/>
      <w:bookmarkEnd w:id="24"/>
      <w:bookmarkEnd w:id="25"/>
      <w:bookmarkEnd w:id="26"/>
      <w:r w:rsidRPr="00780955">
        <w:t xml:space="preserve"> </w:t>
      </w:r>
    </w:p>
    <w:p w14:paraId="0FD8EBA4" w14:textId="77777777" w:rsidR="007B40B8" w:rsidRPr="007E4948" w:rsidRDefault="007B40B8">
      <w:pPr>
        <w:rPr>
          <w:rFonts w:cs="Arial"/>
        </w:rPr>
      </w:pPr>
      <w:r w:rsidRPr="007E4948">
        <w:rPr>
          <w:rFonts w:cs="Arial"/>
        </w:rPr>
        <w:t>Avtalen trer i kraft ved signering og avtaleperioden er angitt på Avtalens forside ("</w:t>
      </w:r>
      <w:r w:rsidRPr="007E4948">
        <w:rPr>
          <w:rFonts w:cs="Arial"/>
          <w:b/>
          <w:bCs/>
        </w:rPr>
        <w:t>Avtaleperioden</w:t>
      </w:r>
      <w:r w:rsidRPr="007E4948">
        <w:rPr>
          <w:rFonts w:cs="Arial"/>
        </w:rPr>
        <w:t>"). Kunden kan ved utløp av Avtaleperioden forlenge Avtalen med inntil 1 år om gangen. Maksimal samlet avtaleperiode er 4 år. Avtalen forlenges automatisk og på likelydende vilkår med mindre Kunden tar andre initiativ.</w:t>
      </w:r>
    </w:p>
    <w:p w14:paraId="6E90FA9F" w14:textId="77777777" w:rsidR="007B40B8" w:rsidRPr="007E4948" w:rsidRDefault="007B40B8">
      <w:pPr>
        <w:rPr>
          <w:rFonts w:cs="Arial"/>
        </w:rPr>
      </w:pPr>
      <w:r w:rsidRPr="007E4948">
        <w:rPr>
          <w:rFonts w:cs="Arial"/>
        </w:rPr>
        <w:t>De første 6 måneder av Avtaleperioden er prøvetid. Dersom Avtalen etter Kundens vurdering fungerer tilfredsstillende, fortsetter Avtalen fram til utløp (eller eventuell oppsigelse, jf. nedenfor). I motsatt fall kan Kunden si opp Avtalen med 30 dagers varsel. Oppsigelse av Avtalen skal skje skriftlig og skal senest sendes fra Kunden den dag prøvetiden utløper.</w:t>
      </w:r>
    </w:p>
    <w:p w14:paraId="4AEBA464" w14:textId="77777777" w:rsidR="007B40B8" w:rsidRPr="007E4948" w:rsidRDefault="007B40B8">
      <w:pPr>
        <w:rPr>
          <w:rFonts w:cs="Arial"/>
        </w:rPr>
      </w:pPr>
      <w:r w:rsidRPr="007E4948">
        <w:rPr>
          <w:rFonts w:cs="Arial"/>
        </w:rPr>
        <w:t>Kunden kan i Avtaleperioden skriftlig si opp Avtalen helt eller delvis med 6 måneders varsel til opphør ved utløpet av en kalendermåned.</w:t>
      </w:r>
    </w:p>
    <w:p w14:paraId="4D0E6944" w14:textId="77777777" w:rsidR="007B40B8" w:rsidRPr="007E4948" w:rsidRDefault="007B40B8">
      <w:r w:rsidRPr="007E4948">
        <w:t>Leverandøren plikter å tilrettelegge avslutningen av Avtalen på en slik måte at en eventuell ny leverandør ikke blir forhindret fra å oppfylle sine forpliktelser.</w:t>
      </w:r>
    </w:p>
    <w:p w14:paraId="3CE946D8" w14:textId="77777777" w:rsidR="007B40B8" w:rsidRPr="00780955" w:rsidRDefault="007B40B8">
      <w:r w:rsidRPr="00780955">
        <w:t xml:space="preserve">Avtalens vilkår gjelder for alle bestillinger fra Kunden som bekreftes innenfor Avtaleperioden, selv om leveranse skjer etter utløp av Avtalen. </w:t>
      </w:r>
    </w:p>
    <w:p w14:paraId="5C4FB0F2" w14:textId="77777777" w:rsidR="007B40B8" w:rsidRPr="00780955" w:rsidRDefault="007B40B8" w:rsidP="007B40B8">
      <w:pPr>
        <w:pStyle w:val="Overskrift2"/>
        <w:ind w:left="576" w:hanging="576"/>
      </w:pPr>
      <w:bookmarkStart w:id="27" w:name="_Toc92369144"/>
      <w:bookmarkStart w:id="28" w:name="_Toc187657765"/>
      <w:r w:rsidRPr="00780955">
        <w:t>Transport av Avtalen</w:t>
      </w:r>
      <w:bookmarkEnd w:id="27"/>
      <w:bookmarkEnd w:id="28"/>
    </w:p>
    <w:p w14:paraId="78442401" w14:textId="77777777" w:rsidR="007B40B8" w:rsidRPr="00780955" w:rsidRDefault="007B40B8">
      <w:r>
        <w:t>Kunden kan overdra sine rettigheter og plikter etter Avtalen til annen offentlig virksomhet, f.eks. ved omstrukturering av helseforetakene, endring i eierskap av helseforetakene, endring i regionstrukturen og lignende. Den virksomheten som får rettigheter og plikter overdratt er berettiget til tilsvarende vilkår, såfremt Avtalens rettigheter og plikter overdras samlet.</w:t>
      </w:r>
    </w:p>
    <w:p w14:paraId="69263060" w14:textId="77777777" w:rsidR="007B40B8" w:rsidRPr="007B40B8" w:rsidRDefault="007B40B8">
      <w:pPr>
        <w:rPr>
          <w:rFonts w:cstheme="minorHAnsi"/>
          <w:color w:val="1A588E" w:themeColor="background2" w:themeShade="80"/>
        </w:rPr>
      </w:pPr>
      <w:r w:rsidRPr="00780955">
        <w:t xml:space="preserve">Leverandøren kan bare overdra sine rettigheter og plikter etter Avtalen med skriftlig samtykke fra Kunden. Dette gjelder også hvis Leverandøren slås sammen med et annet selskap, deles i flere selskaper eller hvis overdragelsen skjer til et datterselskap eller annet selskap i samme konsern. Samtykke kan ikke nektes uten saklig grunn. </w:t>
      </w:r>
    </w:p>
    <w:p w14:paraId="791AB002" w14:textId="77777777" w:rsidR="007B40B8" w:rsidRDefault="007B40B8">
      <w:pPr>
        <w:rPr>
          <w:rFonts w:cstheme="minorHAnsi"/>
        </w:rPr>
      </w:pPr>
      <w:r w:rsidRPr="001C0585">
        <w:rPr>
          <w:rFonts w:cstheme="minorHAnsi"/>
        </w:rPr>
        <w:lastRenderedPageBreak/>
        <w:t>Skifte av leverandør kan skje i de tilfeller hvor Leverandøren mister agentur for varer i Avtalen, eller på annen måte mister rettigheten til å selge varene.</w:t>
      </w:r>
      <w:r>
        <w:rPr>
          <w:rFonts w:cstheme="minorHAnsi"/>
        </w:rPr>
        <w:t xml:space="preserve"> </w:t>
      </w:r>
      <w:r w:rsidRPr="001C0585">
        <w:rPr>
          <w:rFonts w:cstheme="minorHAnsi"/>
        </w:rPr>
        <w:t>Ved agenturskifter kan bare Leverandøren overdra sine rettigheter og plikter etter Avtalen med skriftlig samtykke fra Kunden.</w:t>
      </w:r>
      <w:r>
        <w:rPr>
          <w:rFonts w:cstheme="minorHAnsi"/>
        </w:rPr>
        <w:t xml:space="preserve"> </w:t>
      </w:r>
      <w:r w:rsidRPr="001C0585">
        <w:rPr>
          <w:rFonts w:cstheme="minorHAnsi"/>
        </w:rPr>
        <w:t>Avtalen skal overdras på like vilkår og ny leverandør må oppfylle de opprinnelige kvalifikasjonskravene. Leverandørens plikter etter Avtalen bortfaller ikke før endringsavtale er signert av både Kunden og ny leverandør.</w:t>
      </w:r>
    </w:p>
    <w:p w14:paraId="0FDF3477" w14:textId="77777777" w:rsidR="007B40B8" w:rsidRPr="00780955" w:rsidRDefault="007B40B8">
      <w:r>
        <w:t xml:space="preserve">Ved en transport av avtalen plikter </w:t>
      </w:r>
      <w:r w:rsidRPr="00780955">
        <w:t>Leverandør</w:t>
      </w:r>
      <w:r>
        <w:t>en</w:t>
      </w:r>
      <w:r w:rsidRPr="00780955">
        <w:t xml:space="preserve"> å </w:t>
      </w:r>
      <w:r>
        <w:t xml:space="preserve">sørge for at </w:t>
      </w:r>
      <w:r w:rsidRPr="00780955">
        <w:t>ny leverandør ikke blir forhindret fra å oppfylle sine forpliktelser.</w:t>
      </w:r>
    </w:p>
    <w:p w14:paraId="00EC76E7" w14:textId="77777777" w:rsidR="007B40B8" w:rsidRPr="007B40B8" w:rsidRDefault="007B40B8">
      <w:pPr>
        <w:rPr>
          <w:rFonts w:cstheme="minorHAnsi"/>
          <w:color w:val="1A588E" w:themeColor="background2" w:themeShade="80"/>
        </w:rPr>
      </w:pPr>
      <w:r w:rsidRPr="00780955">
        <w:t>En eventuell overdragelse utgjør en endring og skal fremgå</w:t>
      </w:r>
      <w:r>
        <w:t xml:space="preserve"> av</w:t>
      </w:r>
      <w:r w:rsidRPr="00780955">
        <w:t xml:space="preserve"> </w:t>
      </w:r>
      <w:r>
        <w:rPr>
          <w:rFonts w:cstheme="minorHAnsi"/>
        </w:rPr>
        <w:t>e</w:t>
      </w:r>
      <w:r w:rsidRPr="00AB6BBA">
        <w:rPr>
          <w:rFonts w:cstheme="minorHAnsi"/>
        </w:rPr>
        <w:t>ndringsprotokoll.</w:t>
      </w:r>
    </w:p>
    <w:p w14:paraId="0A9A1BD7" w14:textId="1D52F3DF" w:rsidR="007B40B8" w:rsidRPr="00780955" w:rsidRDefault="007B40B8" w:rsidP="007B40B8">
      <w:pPr>
        <w:pStyle w:val="Overskrift1"/>
        <w:ind w:left="432" w:hanging="432"/>
      </w:pPr>
      <w:bookmarkStart w:id="29" w:name="_Toc82604334"/>
      <w:bookmarkStart w:id="30" w:name="_Toc82682914"/>
      <w:bookmarkStart w:id="31" w:name="_Toc92369145"/>
      <w:bookmarkStart w:id="32" w:name="_Toc187657766"/>
      <w:r w:rsidRPr="00780955">
        <w:t>Avr</w:t>
      </w:r>
      <w:bookmarkEnd w:id="29"/>
      <w:bookmarkEnd w:id="30"/>
      <w:bookmarkEnd w:id="31"/>
      <w:r w:rsidR="003812DD">
        <w:t>opsmekanisme</w:t>
      </w:r>
      <w:bookmarkEnd w:id="32"/>
    </w:p>
    <w:p w14:paraId="65726A36" w14:textId="77777777" w:rsidR="007B40B8" w:rsidRPr="00780955" w:rsidRDefault="007B40B8">
      <w:r w:rsidRPr="00780955">
        <w:t xml:space="preserve">Avrop vil bli foretatt i henhold til mekanismene angitt i konkurransegrunnlaget eller Avtalens bilag, dersom slike mekanismer finnes. Avrop kan gjøres av alle som Kunden har gitt fullmakt til å gjøre avrop. </w:t>
      </w:r>
    </w:p>
    <w:p w14:paraId="0646A2E4" w14:textId="35E159CB" w:rsidR="007B40B8" w:rsidRPr="00780955" w:rsidRDefault="007B40B8" w:rsidP="007B40B8">
      <w:pPr>
        <w:pStyle w:val="Overskrift1"/>
        <w:ind w:left="432" w:hanging="432"/>
      </w:pPr>
      <w:bookmarkStart w:id="33" w:name="_Toc82604335"/>
      <w:bookmarkStart w:id="34" w:name="_Toc82682915"/>
      <w:bookmarkStart w:id="35" w:name="_Toc92369148"/>
      <w:bookmarkStart w:id="36" w:name="_Toc187657767"/>
      <w:r w:rsidRPr="00780955">
        <w:t>L</w:t>
      </w:r>
      <w:bookmarkEnd w:id="33"/>
      <w:bookmarkEnd w:id="34"/>
      <w:bookmarkEnd w:id="35"/>
      <w:r w:rsidR="00014E24">
        <w:t>ogistikk og elektronisk samhandling</w:t>
      </w:r>
      <w:bookmarkEnd w:id="36"/>
    </w:p>
    <w:p w14:paraId="3AD6C25E" w14:textId="77777777" w:rsidR="00B96624" w:rsidRDefault="00B96624" w:rsidP="00B96624">
      <w:pPr>
        <w:pStyle w:val="Overskrift2"/>
      </w:pPr>
      <w:bookmarkStart w:id="37" w:name="_Toc145337907"/>
      <w:bookmarkStart w:id="38" w:name="_Toc187657768"/>
      <w:bookmarkStart w:id="39" w:name="_Toc82682916"/>
      <w:bookmarkStart w:id="40" w:name="_Toc92369149"/>
      <w:r>
        <w:t>Logistikkbetingelser og samhandlingsavtaler</w:t>
      </w:r>
      <w:bookmarkEnd w:id="37"/>
      <w:bookmarkEnd w:id="38"/>
    </w:p>
    <w:p w14:paraId="5BEB7201" w14:textId="6CDD96A3" w:rsidR="00B96624" w:rsidRPr="002D23C6" w:rsidRDefault="00B96624" w:rsidP="00B96624">
      <w:r w:rsidRPr="0039656A">
        <w:t xml:space="preserve">Leverandøren plikter å følge de til enhver tid gjeldende bestemmelser for vareforsyningen gjennom </w:t>
      </w:r>
      <w:r>
        <w:t xml:space="preserve">Bilag </w:t>
      </w:r>
      <w:r w:rsidRPr="005278F6">
        <w:rPr>
          <w:rFonts w:cstheme="minorHAnsi"/>
          <w:color w:val="1A588E" w:themeColor="background2" w:themeShade="80"/>
        </w:rPr>
        <w:t>X</w:t>
      </w:r>
      <w:r>
        <w:t xml:space="preserve"> </w:t>
      </w:r>
      <w:r w:rsidRPr="00DD42C7">
        <w:rPr>
          <w:i/>
          <w:iCs/>
        </w:rPr>
        <w:t>Logistikkbetingelser</w:t>
      </w:r>
      <w:r w:rsidRPr="0039656A">
        <w:t xml:space="preserve"> og </w:t>
      </w:r>
      <w:r w:rsidR="003E68C8">
        <w:t xml:space="preserve">Bilag </w:t>
      </w:r>
      <w:r w:rsidR="003E68C8" w:rsidRPr="005278F6">
        <w:rPr>
          <w:rFonts w:cstheme="minorHAnsi"/>
          <w:i/>
          <w:iCs/>
          <w:color w:val="1A588E" w:themeColor="background2" w:themeShade="80"/>
        </w:rPr>
        <w:t>X</w:t>
      </w:r>
      <w:r w:rsidR="003E68C8">
        <w:t xml:space="preserve"> </w:t>
      </w:r>
      <w:r w:rsidRPr="00DD42C7">
        <w:rPr>
          <w:i/>
          <w:iCs/>
        </w:rPr>
        <w:t>Elektronisk samhandlingsavtale</w:t>
      </w:r>
      <w:r>
        <w:t xml:space="preserve">.  </w:t>
      </w:r>
    </w:p>
    <w:p w14:paraId="728172BE" w14:textId="77777777" w:rsidR="00B96624" w:rsidRPr="002D23C6" w:rsidRDefault="00B96624" w:rsidP="00B96624">
      <w:r w:rsidRPr="002D23C6">
        <w:t xml:space="preserve">Kundens Logistikkbetingelser har følgende oppbygning: </w:t>
      </w:r>
    </w:p>
    <w:p w14:paraId="723028C0" w14:textId="0B284562" w:rsidR="002317AC" w:rsidRPr="002D23C6" w:rsidRDefault="00B96624" w:rsidP="002317AC">
      <w:pPr>
        <w:pStyle w:val="Listeavsnitt"/>
        <w:numPr>
          <w:ilvl w:val="0"/>
          <w:numId w:val="49"/>
        </w:numPr>
      </w:pPr>
      <w:r w:rsidRPr="002D23C6">
        <w:t xml:space="preserve">Hoveddokument med innledning, roller og ansvar vedrørende </w:t>
      </w:r>
      <w:bookmarkStart w:id="41" w:name="_Hlk135133301"/>
      <w:r>
        <w:t>L</w:t>
      </w:r>
      <w:r w:rsidRPr="002D23C6">
        <w:t xml:space="preserve">ogistikkbetingelser </w:t>
      </w:r>
      <w:bookmarkEnd w:id="41"/>
    </w:p>
    <w:p w14:paraId="434F2753" w14:textId="36385F02" w:rsidR="002317AC" w:rsidRPr="002D23C6" w:rsidRDefault="00B96624" w:rsidP="002317AC">
      <w:pPr>
        <w:pStyle w:val="Listeavsnitt"/>
        <w:numPr>
          <w:ilvl w:val="1"/>
          <w:numId w:val="49"/>
        </w:numPr>
      </w:pPr>
      <w:r w:rsidRPr="002D23C6">
        <w:t>Vedlegg 1: Sortiment, kartlegging og konsept</w:t>
      </w:r>
    </w:p>
    <w:p w14:paraId="328ADAD9" w14:textId="7562E0CA" w:rsidR="002317AC" w:rsidRPr="002D23C6" w:rsidRDefault="00B96624" w:rsidP="002317AC">
      <w:pPr>
        <w:pStyle w:val="Listeavsnitt"/>
        <w:numPr>
          <w:ilvl w:val="1"/>
          <w:numId w:val="49"/>
        </w:numPr>
      </w:pPr>
      <w:r w:rsidRPr="002D23C6">
        <w:t>Vedlegg 2: Krav til den fysiske leveransen</w:t>
      </w:r>
    </w:p>
    <w:p w14:paraId="6D09B568" w14:textId="3179ED76" w:rsidR="002317AC" w:rsidRPr="002D23C6" w:rsidRDefault="00B96624" w:rsidP="002317AC">
      <w:pPr>
        <w:pStyle w:val="Listeavsnitt"/>
        <w:numPr>
          <w:ilvl w:val="1"/>
          <w:numId w:val="49"/>
        </w:numPr>
      </w:pPr>
      <w:r w:rsidRPr="002D23C6">
        <w:t xml:space="preserve">Vedlegg </w:t>
      </w:r>
      <w:r>
        <w:t>3</w:t>
      </w:r>
      <w:r w:rsidRPr="002D23C6">
        <w:t xml:space="preserve">: </w:t>
      </w:r>
      <w:bookmarkStart w:id="42" w:name="_Hlk135133433"/>
      <w:r w:rsidRPr="002D23C6">
        <w:t xml:space="preserve">Krav til implementering av avtale og artikler </w:t>
      </w:r>
    </w:p>
    <w:bookmarkEnd w:id="42"/>
    <w:p w14:paraId="4AAD0FE8" w14:textId="45ABC103" w:rsidR="002317AC" w:rsidRPr="002D23C6" w:rsidRDefault="00B96624" w:rsidP="002317AC">
      <w:pPr>
        <w:pStyle w:val="Listeavsnitt"/>
        <w:numPr>
          <w:ilvl w:val="1"/>
          <w:numId w:val="49"/>
        </w:numPr>
      </w:pPr>
      <w:r w:rsidRPr="002D23C6">
        <w:t xml:space="preserve">Vedlegg </w:t>
      </w:r>
      <w:r>
        <w:t>4</w:t>
      </w:r>
      <w:r w:rsidRPr="002D23C6">
        <w:t xml:space="preserve">: </w:t>
      </w:r>
      <w:r>
        <w:t xml:space="preserve">Rutiner </w:t>
      </w:r>
      <w:r w:rsidRPr="00266623">
        <w:t xml:space="preserve">ved ordre, </w:t>
      </w:r>
      <w:r w:rsidRPr="002D23C6">
        <w:t>mottak og avviksbehandling</w:t>
      </w:r>
    </w:p>
    <w:p w14:paraId="704E8922" w14:textId="69187863" w:rsidR="00B96624" w:rsidRPr="00FA61ED" w:rsidRDefault="00B96624" w:rsidP="002317AC">
      <w:pPr>
        <w:pStyle w:val="Listeavsnitt"/>
        <w:numPr>
          <w:ilvl w:val="1"/>
          <w:numId w:val="49"/>
        </w:numPr>
      </w:pPr>
      <w:bookmarkStart w:id="43" w:name="_Hlk135134855"/>
      <w:r w:rsidRPr="002D23C6">
        <w:t xml:space="preserve">Vedlegg </w:t>
      </w:r>
      <w:r>
        <w:t>5</w:t>
      </w:r>
      <w:r w:rsidRPr="002D23C6">
        <w:t>: Måling, sanksjon</w:t>
      </w:r>
      <w:r w:rsidR="004E6EF3">
        <w:t>er</w:t>
      </w:r>
      <w:r w:rsidRPr="002D23C6">
        <w:t xml:space="preserve"> og merkostnader</w:t>
      </w:r>
      <w:bookmarkEnd w:id="43"/>
    </w:p>
    <w:p w14:paraId="0FEFC847" w14:textId="77777777" w:rsidR="00B96624" w:rsidRPr="00246FAC" w:rsidRDefault="00B96624" w:rsidP="00B96624">
      <w:bookmarkStart w:id="44" w:name="_Hlk145321586"/>
      <w:r w:rsidRPr="00246FAC">
        <w:t xml:space="preserve">Hver helseregion inngår en elektronisk samhandlingsavtale med Leverandør. Gjeldende for denne Avtalen er: </w:t>
      </w:r>
    </w:p>
    <w:bookmarkEnd w:id="44"/>
    <w:p w14:paraId="1A5D7BB1" w14:textId="77777777" w:rsidR="002317AC" w:rsidRPr="00246FAC" w:rsidRDefault="00B96624" w:rsidP="002317AC">
      <w:pPr>
        <w:pStyle w:val="Listeavsnitt"/>
        <w:numPr>
          <w:ilvl w:val="0"/>
          <w:numId w:val="48"/>
        </w:numPr>
        <w:rPr>
          <w:rFonts w:cstheme="minorHAnsi"/>
          <w:lang w:val="nn-NO"/>
        </w:rPr>
      </w:pPr>
      <w:r w:rsidRPr="00246FAC">
        <w:rPr>
          <w:rFonts w:cstheme="minorHAnsi"/>
        </w:rPr>
        <w:t>HSØ Elektronisk samhandlingsavtale</w:t>
      </w:r>
    </w:p>
    <w:p w14:paraId="149AEFD5" w14:textId="6C2603ED" w:rsidR="00B96624" w:rsidRPr="00246FAC" w:rsidRDefault="00B96624" w:rsidP="002317AC">
      <w:pPr>
        <w:pStyle w:val="Listeavsnitt"/>
        <w:numPr>
          <w:ilvl w:val="0"/>
          <w:numId w:val="48"/>
        </w:numPr>
        <w:rPr>
          <w:rFonts w:cstheme="minorHAnsi"/>
        </w:rPr>
      </w:pPr>
      <w:r w:rsidRPr="00246FAC">
        <w:rPr>
          <w:rFonts w:cstheme="minorHAnsi"/>
        </w:rPr>
        <w:t xml:space="preserve">HMN Elektronisk samhandlingsavtale </w:t>
      </w:r>
    </w:p>
    <w:p w14:paraId="2502C290" w14:textId="77777777" w:rsidR="00B96624" w:rsidRPr="00246FAC" w:rsidRDefault="00B96624" w:rsidP="00B96624">
      <w:pPr>
        <w:pStyle w:val="Listeavsnitt"/>
        <w:numPr>
          <w:ilvl w:val="0"/>
          <w:numId w:val="48"/>
        </w:numPr>
        <w:rPr>
          <w:rFonts w:cstheme="minorHAnsi"/>
        </w:rPr>
      </w:pPr>
      <w:r w:rsidRPr="00246FAC">
        <w:rPr>
          <w:rFonts w:cstheme="minorHAnsi"/>
        </w:rPr>
        <w:t xml:space="preserve">HN Elektronisk samhandlingsavtale </w:t>
      </w:r>
    </w:p>
    <w:p w14:paraId="64002EE1" w14:textId="6EFF0D8E" w:rsidR="00B96624" w:rsidRPr="00246FAC" w:rsidRDefault="00B96624" w:rsidP="005278F6">
      <w:pPr>
        <w:pStyle w:val="Listeavsnitt"/>
        <w:numPr>
          <w:ilvl w:val="0"/>
          <w:numId w:val="48"/>
        </w:numPr>
        <w:rPr>
          <w:rFonts w:cstheme="minorHAnsi"/>
        </w:rPr>
      </w:pPr>
      <w:r w:rsidRPr="00246FAC">
        <w:rPr>
          <w:rFonts w:cstheme="minorHAnsi"/>
        </w:rPr>
        <w:t>HV Elektronisk samhandlingsavtale</w:t>
      </w:r>
    </w:p>
    <w:p w14:paraId="76136240" w14:textId="77777777" w:rsidR="00B96624" w:rsidRPr="00FA61ED" w:rsidRDefault="00B96624" w:rsidP="00B96624">
      <w:pPr>
        <w:pStyle w:val="Overskrift2"/>
      </w:pPr>
      <w:bookmarkStart w:id="45" w:name="_Toc145337908"/>
      <w:bookmarkStart w:id="46" w:name="_Toc187657769"/>
      <w:r w:rsidRPr="00FA61ED">
        <w:t>Implementering</w:t>
      </w:r>
      <w:bookmarkEnd w:id="45"/>
      <w:bookmarkEnd w:id="46"/>
      <w:r w:rsidRPr="00FA61ED">
        <w:t xml:space="preserve"> </w:t>
      </w:r>
    </w:p>
    <w:p w14:paraId="60AD1C65" w14:textId="5BA2E633" w:rsidR="00B96624" w:rsidRDefault="00B96624" w:rsidP="00B96624">
      <w:r>
        <w:t xml:space="preserve">Det foreligger en rekke krav til Leverandøren før avtaleperiodens oppstart, se Bilag </w:t>
      </w:r>
      <w:r w:rsidR="000E4513">
        <w:t>6</w:t>
      </w:r>
      <w:r w:rsidRPr="005278F6">
        <w:rPr>
          <w:rFonts w:cstheme="minorHAnsi"/>
          <w:color w:val="1A588E" w:themeColor="background2" w:themeShade="80"/>
        </w:rPr>
        <w:t xml:space="preserve"> </w:t>
      </w:r>
      <w:r w:rsidRPr="00DD42C7">
        <w:rPr>
          <w:i/>
          <w:iCs/>
        </w:rPr>
        <w:t>L</w:t>
      </w:r>
      <w:bookmarkStart w:id="47" w:name="_Hlk135134701"/>
      <w:r w:rsidRPr="00DD42C7">
        <w:rPr>
          <w:i/>
          <w:iCs/>
        </w:rPr>
        <w:t xml:space="preserve">ogistikkbetingelser vedlegg </w:t>
      </w:r>
      <w:bookmarkEnd w:id="47"/>
      <w:r w:rsidRPr="00DD42C7">
        <w:rPr>
          <w:i/>
          <w:iCs/>
        </w:rPr>
        <w:t>3 Krav til implementering av avtale og artikler</w:t>
      </w:r>
      <w:r>
        <w:t xml:space="preserve"> med videre henvisninger. Dette omfatter blant annet:  </w:t>
      </w:r>
    </w:p>
    <w:p w14:paraId="6C27454D" w14:textId="77777777" w:rsidR="00B96624" w:rsidRPr="002D23C6" w:rsidRDefault="00B96624" w:rsidP="00B96624">
      <w:r w:rsidRPr="002D23C6">
        <w:t>Leverandøren plikter å være leveringsdyktig på avtalesortimentet senest fra avtale</w:t>
      </w:r>
      <w:r>
        <w:t>periode</w:t>
      </w:r>
      <w:r w:rsidRPr="002D23C6">
        <w:t xml:space="preserve">ns oppstartdato angitt på Avtalens forside. </w:t>
      </w:r>
    </w:p>
    <w:p w14:paraId="399A896B" w14:textId="77777777" w:rsidR="00B96624" w:rsidRDefault="00B96624" w:rsidP="00B96624">
      <w:r w:rsidRPr="002D23C6">
        <w:t xml:space="preserve">For varere som skal leveres til regionale forsyningssenter i regionene </w:t>
      </w:r>
      <w:bookmarkStart w:id="48" w:name="_Hlk135130567"/>
      <w:r w:rsidRPr="002D23C6">
        <w:t>plikter Leverandør å være leveringsdyktig senest fire uker før avtale</w:t>
      </w:r>
      <w:r>
        <w:t>periodens</w:t>
      </w:r>
      <w:r w:rsidRPr="002D23C6">
        <w:t xml:space="preserve"> </w:t>
      </w:r>
      <w:r w:rsidRPr="008F2110">
        <w:t>oppstartsdato</w:t>
      </w:r>
      <w:r w:rsidRPr="002D23C6">
        <w:t>.</w:t>
      </w:r>
      <w:bookmarkEnd w:id="48"/>
      <w:r w:rsidRPr="002D23C6">
        <w:t xml:space="preserve"> For varer som skal leveres til </w:t>
      </w:r>
      <w:r w:rsidRPr="002D23C6">
        <w:lastRenderedPageBreak/>
        <w:t>Kontrollstasjon plikter Leverandør å være leveringsdyktig senest ni uker før avtale</w:t>
      </w:r>
      <w:r>
        <w:t>periode</w:t>
      </w:r>
      <w:r w:rsidRPr="002D23C6">
        <w:t xml:space="preserve">ns oppstartsdato. </w:t>
      </w:r>
    </w:p>
    <w:p w14:paraId="78969DD1" w14:textId="50E6366D" w:rsidR="00B96624" w:rsidRPr="00B87AB6" w:rsidRDefault="00B96624" w:rsidP="00B96624">
      <w:pPr>
        <w:rPr>
          <w:color w:val="699DFF" w:themeColor="text2" w:themeTint="66"/>
        </w:rPr>
      </w:pPr>
      <w:r>
        <w:t xml:space="preserve">Leverandøren skal utarbeide og distribuere definerte masterdata på artikler som er omfattet av Avtalen. Artikkelinformasjonen fra Leverandøren vil benyttes som masterdata i Kundens forvaltningssystemer. Krav til masterdata følger av Bilag </w:t>
      </w:r>
      <w:r w:rsidR="000E4513">
        <w:rPr>
          <w:rFonts w:cstheme="minorHAnsi"/>
          <w:color w:val="1A588E" w:themeColor="background2" w:themeShade="80"/>
        </w:rPr>
        <w:t>7</w:t>
      </w:r>
      <w:r w:rsidRPr="000E4513">
        <w:t xml:space="preserve"> </w:t>
      </w:r>
      <w:r w:rsidRPr="000E4513">
        <w:rPr>
          <w:i/>
          <w:iCs/>
        </w:rPr>
        <w:t xml:space="preserve">Elektronisk samhandlingsavtale </w:t>
      </w:r>
      <w:r w:rsidRPr="000E4513">
        <w:rPr>
          <w:rFonts w:cstheme="minorHAnsi"/>
          <w:i/>
          <w:iCs/>
        </w:rPr>
        <w:t>med vedlegg</w:t>
      </w:r>
      <w:r w:rsidRPr="000E4513">
        <w:rPr>
          <w:i/>
          <w:iCs/>
        </w:rPr>
        <w:t>.</w:t>
      </w:r>
    </w:p>
    <w:p w14:paraId="453153DC" w14:textId="77777777" w:rsidR="00B96624" w:rsidRPr="00FA61ED" w:rsidRDefault="00B96624" w:rsidP="00B96624">
      <w:r w:rsidRPr="002D23C6">
        <w:t xml:space="preserve">Dette gjelder med mindre det er gjort unntak i kravspesifikasjonen. </w:t>
      </w:r>
    </w:p>
    <w:p w14:paraId="106AFF5C" w14:textId="77777777" w:rsidR="00B96624" w:rsidRPr="00FA61ED" w:rsidRDefault="00B96624" w:rsidP="00B96624">
      <w:pPr>
        <w:pStyle w:val="Overskrift2"/>
      </w:pPr>
      <w:bookmarkStart w:id="49" w:name="_Toc145337909"/>
      <w:bookmarkStart w:id="50" w:name="_Toc187657770"/>
      <w:r w:rsidRPr="00FA61ED">
        <w:t>Bestilling</w:t>
      </w:r>
      <w:r>
        <w:t>/</w:t>
      </w:r>
      <w:r w:rsidRPr="00FA61ED">
        <w:t>ordre</w:t>
      </w:r>
      <w:bookmarkEnd w:id="49"/>
      <w:bookmarkEnd w:id="50"/>
    </w:p>
    <w:p w14:paraId="73D31721" w14:textId="4E042C30" w:rsidR="00B96624" w:rsidRPr="00FA61ED" w:rsidRDefault="00B96624" w:rsidP="00B96624">
      <w:r w:rsidRPr="000E4513">
        <w:t>Parten skal gjennomføre bestilling/ordre i henhold til kravene i Bilag</w:t>
      </w:r>
      <w:r w:rsidR="000E4513" w:rsidRPr="000E4513">
        <w:t xml:space="preserve"> 7</w:t>
      </w:r>
      <w:r w:rsidRPr="000E4513">
        <w:rPr>
          <w:rFonts w:cstheme="minorHAnsi"/>
        </w:rPr>
        <w:t xml:space="preserve"> </w:t>
      </w:r>
      <w:r w:rsidRPr="000E4513">
        <w:t xml:space="preserve">Elektronisk samhandlingsavtale </w:t>
      </w:r>
      <w:r w:rsidRPr="000E4513">
        <w:rPr>
          <w:rFonts w:cstheme="minorHAnsi"/>
        </w:rPr>
        <w:t>med vedlegg</w:t>
      </w:r>
      <w:r w:rsidRPr="000E4513">
        <w:t xml:space="preserve"> og logistikkbetingelser med vedlegg.</w:t>
      </w:r>
      <w:r w:rsidRPr="00B87AB6">
        <w:t xml:space="preserve"> </w:t>
      </w:r>
    </w:p>
    <w:p w14:paraId="042B3B5D" w14:textId="77777777" w:rsidR="00B96624" w:rsidRPr="00FA61ED" w:rsidRDefault="00B96624" w:rsidP="00B96624">
      <w:r w:rsidRPr="00FA61ED">
        <w:t xml:space="preserve">Se ellers Avtalens punkt 5.3 Fakturerings og betalingsbetingelser. </w:t>
      </w:r>
    </w:p>
    <w:p w14:paraId="09910155" w14:textId="77777777" w:rsidR="00B96624" w:rsidRPr="00FA61ED" w:rsidRDefault="00B96624" w:rsidP="00B96624">
      <w:pPr>
        <w:pStyle w:val="Overskrift2"/>
      </w:pPr>
      <w:bookmarkStart w:id="51" w:name="_Toc145337910"/>
      <w:bookmarkStart w:id="52" w:name="_Toc187657771"/>
      <w:r w:rsidRPr="00FA61ED">
        <w:t>Krav til den fysiske leveransen</w:t>
      </w:r>
      <w:bookmarkEnd w:id="51"/>
      <w:bookmarkEnd w:id="52"/>
    </w:p>
    <w:p w14:paraId="1AECC33E" w14:textId="5DB827BF" w:rsidR="00B96624" w:rsidRPr="001D5645" w:rsidRDefault="00B96624" w:rsidP="00B96624">
      <w:r>
        <w:t>L</w:t>
      </w:r>
      <w:r w:rsidRPr="002D23C6">
        <w:t>ogistikkbetingelser vedlegg 1 og 2, med</w:t>
      </w:r>
      <w:r w:rsidRPr="00266623">
        <w:t xml:space="preserve"> krav til leveransen, emballering, forpakninger, </w:t>
      </w:r>
      <w:r w:rsidRPr="002D23C6">
        <w:t xml:space="preserve">merking, </w:t>
      </w:r>
      <w:r>
        <w:t xml:space="preserve">dokumentasjon, </w:t>
      </w:r>
      <w:r w:rsidRPr="002D23C6">
        <w:t>holdbarhet mv. gjelder med mindre noe annet følger av Kravspesifikasjon.</w:t>
      </w:r>
    </w:p>
    <w:p w14:paraId="32519DE2" w14:textId="0B111679" w:rsidR="00B96624" w:rsidRPr="00FA61ED" w:rsidRDefault="00B96624" w:rsidP="00B96624">
      <w:pPr>
        <w:pStyle w:val="Overskrift2"/>
      </w:pPr>
      <w:bookmarkStart w:id="53" w:name="_Toc145337911"/>
      <w:bookmarkStart w:id="54" w:name="_Toc187657772"/>
      <w:r w:rsidRPr="00FA61ED">
        <w:t>Måling og sanksjoner</w:t>
      </w:r>
      <w:bookmarkEnd w:id="53"/>
      <w:bookmarkEnd w:id="54"/>
    </w:p>
    <w:p w14:paraId="4334C80A" w14:textId="5C609CC0" w:rsidR="00C32344" w:rsidRPr="004C324D" w:rsidRDefault="00946BE5" w:rsidP="00B96624">
      <w:pPr>
        <w:rPr>
          <w:rFonts w:cstheme="minorHAnsi"/>
        </w:rPr>
      </w:pPr>
      <w:r w:rsidRPr="004C324D">
        <w:rPr>
          <w:rFonts w:cstheme="minorHAnsi"/>
        </w:rPr>
        <w:t xml:space="preserve">I denne </w:t>
      </w:r>
      <w:r w:rsidR="00C32344" w:rsidRPr="004C324D">
        <w:rPr>
          <w:rFonts w:cstheme="minorHAnsi"/>
        </w:rPr>
        <w:t xml:space="preserve">Avtalen </w:t>
      </w:r>
      <w:r w:rsidR="00393A4B" w:rsidRPr="004C324D">
        <w:rPr>
          <w:rFonts w:cstheme="minorHAnsi"/>
        </w:rPr>
        <w:t xml:space="preserve">vil det ikke ilegges sanksjoner for brudd på </w:t>
      </w:r>
      <w:r w:rsidR="00E33F1B" w:rsidRPr="004C324D">
        <w:rPr>
          <w:rFonts w:cstheme="minorHAnsi"/>
        </w:rPr>
        <w:t xml:space="preserve">krav til leveringspresisjon og reklamasjonsgrad slik det </w:t>
      </w:r>
      <w:r w:rsidR="005D1457" w:rsidRPr="004C324D">
        <w:rPr>
          <w:rFonts w:cstheme="minorHAnsi"/>
        </w:rPr>
        <w:t xml:space="preserve">fremgår av </w:t>
      </w:r>
      <w:r w:rsidR="00A57EE9" w:rsidRPr="004C324D">
        <w:rPr>
          <w:rFonts w:cstheme="minorHAnsi"/>
        </w:rPr>
        <w:t xml:space="preserve">Bilag </w:t>
      </w:r>
      <w:r w:rsidR="004C324D" w:rsidRPr="004C324D">
        <w:rPr>
          <w:rFonts w:cstheme="minorHAnsi"/>
        </w:rPr>
        <w:t>6</w:t>
      </w:r>
      <w:r w:rsidR="00A57EE9" w:rsidRPr="004C324D">
        <w:rPr>
          <w:rFonts w:cstheme="minorHAnsi"/>
        </w:rPr>
        <w:t xml:space="preserve"> </w:t>
      </w:r>
      <w:r w:rsidR="00A57EE9" w:rsidRPr="004C324D">
        <w:rPr>
          <w:rFonts w:cstheme="minorHAnsi"/>
          <w:i/>
          <w:iCs/>
        </w:rPr>
        <w:t>L</w:t>
      </w:r>
      <w:r w:rsidR="00393A4B" w:rsidRPr="004C324D">
        <w:rPr>
          <w:rFonts w:cstheme="minorHAnsi"/>
          <w:i/>
          <w:iCs/>
        </w:rPr>
        <w:t>ogistikkbetingelse</w:t>
      </w:r>
      <w:r w:rsidR="00A57EE9" w:rsidRPr="004C324D">
        <w:rPr>
          <w:rFonts w:cstheme="minorHAnsi"/>
          <w:i/>
          <w:iCs/>
        </w:rPr>
        <w:t>r Vedlegg 5: Måling, sanksjoner og merkostnader</w:t>
      </w:r>
      <w:r w:rsidR="00E644E5" w:rsidRPr="004C324D">
        <w:rPr>
          <w:rFonts w:cstheme="minorHAnsi"/>
        </w:rPr>
        <w:t>.</w:t>
      </w:r>
    </w:p>
    <w:p w14:paraId="65D0807A" w14:textId="7F393DF9" w:rsidR="000F7FB7" w:rsidRPr="004C324D" w:rsidRDefault="000F7FB7" w:rsidP="00B96624">
      <w:r w:rsidRPr="004C324D">
        <w:t xml:space="preserve">Mangler og forsinkelse kan uansett håndheves i henhold til Avtalens kapittel 9. Leverandørens mislighold. </w:t>
      </w:r>
    </w:p>
    <w:p w14:paraId="7FCCDD7F" w14:textId="66A628BB" w:rsidR="00B96624" w:rsidRPr="004C324D" w:rsidRDefault="00B96624" w:rsidP="00B96624">
      <w:bookmarkStart w:id="55" w:name="_Hlk138925151"/>
      <w:r w:rsidRPr="004C324D">
        <w:t xml:space="preserve">Krav til levering av katalog og eventuelle gebyrer ved manglende oppfyllelse fremgår av Bilag </w:t>
      </w:r>
      <w:r w:rsidR="004C324D">
        <w:rPr>
          <w:rFonts w:cstheme="minorHAnsi"/>
        </w:rPr>
        <w:t>7</w:t>
      </w:r>
      <w:r w:rsidRPr="004C324D">
        <w:rPr>
          <w:rFonts w:cstheme="minorHAnsi"/>
        </w:rPr>
        <w:t xml:space="preserve"> </w:t>
      </w:r>
      <w:r w:rsidRPr="004C324D">
        <w:rPr>
          <w:i/>
          <w:iCs/>
        </w:rPr>
        <w:t xml:space="preserve">Elektronisk samhandlingsavtale </w:t>
      </w:r>
      <w:r w:rsidRPr="004C324D">
        <w:rPr>
          <w:rFonts w:cstheme="minorHAnsi"/>
          <w:i/>
          <w:iCs/>
        </w:rPr>
        <w:t>med vedlegg</w:t>
      </w:r>
      <w:r w:rsidRPr="004C324D">
        <w:rPr>
          <w:rFonts w:cstheme="minorHAnsi"/>
        </w:rPr>
        <w:t>.</w:t>
      </w:r>
    </w:p>
    <w:p w14:paraId="327BF682" w14:textId="77777777" w:rsidR="00B96624" w:rsidRPr="00780955" w:rsidRDefault="00B96624" w:rsidP="00B96624">
      <w:pPr>
        <w:pStyle w:val="Overskrift2"/>
      </w:pPr>
      <w:bookmarkStart w:id="56" w:name="_Toc145337912"/>
      <w:bookmarkStart w:id="57" w:name="_Toc187657773"/>
      <w:bookmarkEnd w:id="55"/>
      <w:r>
        <w:t>Generelle l</w:t>
      </w:r>
      <w:r w:rsidRPr="00780955">
        <w:t>everingsbetingelser</w:t>
      </w:r>
      <w:bookmarkEnd w:id="56"/>
      <w:bookmarkEnd w:id="57"/>
    </w:p>
    <w:p w14:paraId="58AC9A0A" w14:textId="77777777" w:rsidR="00B96624" w:rsidRDefault="00B96624" w:rsidP="00B96624">
      <w:r w:rsidRPr="00780955">
        <w:t>Om ikke annet følger av Avtalens bilag, skal levering foretas etter bestemmelsene i dette</w:t>
      </w:r>
      <w:r>
        <w:t xml:space="preserve"> kapittelet. L</w:t>
      </w:r>
      <w:r w:rsidRPr="00780955">
        <w:t xml:space="preserve">evering skal skje DDP (Delivery Duty Paid) til Kunden i henhold til Incoterms® 2020. Risikoen går over på Kunden når Varen er levert som avtalt. </w:t>
      </w:r>
    </w:p>
    <w:p w14:paraId="709E500A" w14:textId="77777777" w:rsidR="00B96624" w:rsidRPr="00A5475D" w:rsidRDefault="00B96624" w:rsidP="00B96624">
      <w:r w:rsidRPr="00A5475D">
        <w:t xml:space="preserve">Leverandøren plikter å levere i henhold til avtalt tid og volum som angitt i ordren fra Kunden. Leverandøren har plikt til å varsle Kunden dersom leveransen eller deler av den </w:t>
      </w:r>
      <w:r w:rsidRPr="00A5475D">
        <w:rPr>
          <w:rFonts w:cstheme="minorHAnsi"/>
        </w:rPr>
        <w:t xml:space="preserve">kommer tidligere enn avtalt og/eller </w:t>
      </w:r>
      <w:r w:rsidRPr="00A5475D">
        <w:t xml:space="preserve">blir forsinket, jf. </w:t>
      </w:r>
      <w:r w:rsidRPr="00A5475D">
        <w:rPr>
          <w:rFonts w:cstheme="minorHAnsi"/>
        </w:rPr>
        <w:t>punkt 9.2.2</w:t>
      </w:r>
      <w:r w:rsidRPr="00A5475D">
        <w:t xml:space="preserve"> (Leverandørens varslingsplikt og plikt til å begrense forsinkelsen).</w:t>
      </w:r>
    </w:p>
    <w:p w14:paraId="12E45F49" w14:textId="77777777" w:rsidR="00B96624" w:rsidRDefault="00B96624" w:rsidP="00B96624">
      <w:r w:rsidRPr="00780955">
        <w:t xml:space="preserve">Dersom Kunden ikke kan motta leveransen til avtalt tid, skal dette uten opphold opplyses til Leverandøren. Leverandøren skal oppbevare Varene for Kundens regning inntil levering kan skje. </w:t>
      </w:r>
    </w:p>
    <w:p w14:paraId="5E283934" w14:textId="77777777" w:rsidR="00B96624" w:rsidRPr="00266623" w:rsidRDefault="00B96624" w:rsidP="00B96624">
      <w:r w:rsidRPr="00266623">
        <w:t xml:space="preserve">Leverandøren skal ha kontrollrutiner for å sikre at leveranser er i henhold til Avtalens krav, den alminnelige aksepterte bransjestandard samt lovgivning eller offentlig vedtak. </w:t>
      </w:r>
    </w:p>
    <w:p w14:paraId="482756E2" w14:textId="77777777" w:rsidR="00B96624" w:rsidRPr="00780955" w:rsidRDefault="00B96624" w:rsidP="00B96624">
      <w:r w:rsidRPr="00266623">
        <w:t>Kunden kan ved statlige vedtak/påbud kreve at Leverandøren skal sørge for avfallsdestruksjon av emballasje og brukte produkter.</w:t>
      </w:r>
    </w:p>
    <w:p w14:paraId="283CF186" w14:textId="77777777" w:rsidR="00B96624" w:rsidRPr="00780955" w:rsidRDefault="00B96624" w:rsidP="00B96624">
      <w:pPr>
        <w:pStyle w:val="Overskrift2"/>
      </w:pPr>
      <w:bookmarkStart w:id="58" w:name="_Toc145337913"/>
      <w:bookmarkStart w:id="59" w:name="_Toc187657774"/>
      <w:r>
        <w:lastRenderedPageBreak/>
        <w:t>Rutiner ved mottak og avviksbehandling</w:t>
      </w:r>
      <w:bookmarkEnd w:id="58"/>
      <w:bookmarkEnd w:id="59"/>
      <w:r>
        <w:t xml:space="preserve"> </w:t>
      </w:r>
      <w:r w:rsidRPr="00780955">
        <w:t xml:space="preserve"> </w:t>
      </w:r>
    </w:p>
    <w:p w14:paraId="450A57DA" w14:textId="77777777" w:rsidR="00B96624" w:rsidRPr="005E4603" w:rsidRDefault="00B96624" w:rsidP="00B96624">
      <w:r w:rsidRPr="008F2110">
        <w:t xml:space="preserve">Kunden skal kontrollere varen ved mottak, dokumentere eventuelle avvik og varsle leverandør. Dersom Varen er feillevert skal denne avhentes av Leverandør til dennes kostnad. </w:t>
      </w:r>
    </w:p>
    <w:p w14:paraId="38D92C8C" w14:textId="77777777" w:rsidR="00B96624" w:rsidRPr="00ED478A" w:rsidRDefault="00B96624" w:rsidP="00B96624">
      <w:r w:rsidRPr="005E4603">
        <w:t>Leverandøren har ansvar for organiseringen av alle forhold knyttet til avviket, inkludert eventuelle merkostnader for ekstraarbeid hos Kunden og destruksjon</w:t>
      </w:r>
      <w:r w:rsidRPr="00ED478A">
        <w:t xml:space="preserve"> av varer</w:t>
      </w:r>
    </w:p>
    <w:p w14:paraId="7E8ED557" w14:textId="64E84F88" w:rsidR="00B96624" w:rsidRPr="00ED478A" w:rsidRDefault="00B96624" w:rsidP="00B96624">
      <w:pPr>
        <w:rPr>
          <w:rFonts w:cstheme="minorHAnsi"/>
        </w:rPr>
      </w:pPr>
      <w:bookmarkStart w:id="60" w:name="_Hlk135138347"/>
      <w:r w:rsidRPr="00ED478A">
        <w:rPr>
          <w:rFonts w:cstheme="minorHAnsi"/>
        </w:rPr>
        <w:t xml:space="preserve">Rutiner for mottak og avviksbehandling fremgår av Bilag </w:t>
      </w:r>
      <w:r w:rsidR="00ED478A" w:rsidRPr="00ED478A">
        <w:rPr>
          <w:rFonts w:cstheme="minorHAnsi"/>
        </w:rPr>
        <w:t>6</w:t>
      </w:r>
      <w:r w:rsidRPr="00ED478A">
        <w:rPr>
          <w:rFonts w:cstheme="minorHAnsi"/>
        </w:rPr>
        <w:t xml:space="preserve"> </w:t>
      </w:r>
      <w:r w:rsidRPr="00ED478A">
        <w:rPr>
          <w:rFonts w:cstheme="minorHAnsi"/>
          <w:i/>
          <w:iCs/>
        </w:rPr>
        <w:t>Logistikkbetingelser Vedlegg 4: Rutiner ved ordre, mottak og avviksbehandling</w:t>
      </w:r>
      <w:r w:rsidRPr="00ED478A">
        <w:rPr>
          <w:rFonts w:cstheme="minorHAnsi"/>
        </w:rPr>
        <w:t xml:space="preserve">. </w:t>
      </w:r>
    </w:p>
    <w:p w14:paraId="489B6CAE" w14:textId="77777777" w:rsidR="00B96624" w:rsidRPr="00780955" w:rsidRDefault="00B96624" w:rsidP="00B96624">
      <w:pPr>
        <w:pStyle w:val="Overskrift2"/>
      </w:pPr>
      <w:bookmarkStart w:id="61" w:name="_Toc145337914"/>
      <w:bookmarkStart w:id="62" w:name="_Toc187657775"/>
      <w:bookmarkEnd w:id="60"/>
      <w:r w:rsidRPr="00780955">
        <w:t>Tilbakekall</w:t>
      </w:r>
      <w:r>
        <w:t>ing</w:t>
      </w:r>
      <w:r w:rsidRPr="00780955">
        <w:t xml:space="preserve"> av varer</w:t>
      </w:r>
      <w:bookmarkEnd w:id="61"/>
      <w:bookmarkEnd w:id="62"/>
      <w:r>
        <w:t xml:space="preserve"> </w:t>
      </w:r>
    </w:p>
    <w:p w14:paraId="0DA535A4" w14:textId="77777777" w:rsidR="00B96624" w:rsidRPr="008F2110" w:rsidRDefault="00B96624" w:rsidP="00B96624">
      <w:r w:rsidRPr="000B33E8">
        <w:t xml:space="preserve">Ved tilbakekalling av varer skal Leverandøren uten ugrunnet opphold varsle Avtaleforvalter </w:t>
      </w:r>
      <w:r>
        <w:t xml:space="preserve">og Kunden </w:t>
      </w:r>
      <w:r w:rsidRPr="000B33E8">
        <w:t xml:space="preserve">om feil ved varer eller om hele eller deler av varepartier fysisk må tilbakekalles fra Kunden. Leverandøren er forpliktet til å følge lovpålagte krav i forbindelse med </w:t>
      </w:r>
      <w:r w:rsidRPr="008F2110">
        <w:t>håndtering av tilbakekallingen.</w:t>
      </w:r>
    </w:p>
    <w:p w14:paraId="160793AC" w14:textId="132512BE" w:rsidR="00B96624" w:rsidRPr="000B33E8" w:rsidRDefault="00B96624" w:rsidP="00B96624">
      <w:pPr>
        <w:rPr>
          <w:color w:val="1E6DFF" w:themeColor="text2" w:themeTint="99"/>
        </w:rPr>
      </w:pPr>
      <w:r w:rsidRPr="008F2110">
        <w:t>Leverandøren har ansvar for organiseringen av alle forhold knyttet til håndtering av tilbakekallingen,</w:t>
      </w:r>
      <w:r w:rsidRPr="000B33E8">
        <w:t xml:space="preserve"> inkludert eventuelle merkostnader for e</w:t>
      </w:r>
      <w:r w:rsidRPr="00ED478A">
        <w:t xml:space="preserve">kstraarbeid hos Kunden og destruksjon av varer. </w:t>
      </w:r>
      <w:r w:rsidRPr="00ED478A">
        <w:rPr>
          <w:rFonts w:cstheme="minorHAnsi"/>
        </w:rPr>
        <w:t xml:space="preserve">Krav ved tilbakekalling av varer fremgår av Bilag </w:t>
      </w:r>
      <w:r w:rsidR="00ED478A" w:rsidRPr="00ED478A">
        <w:rPr>
          <w:rFonts w:cstheme="minorHAnsi"/>
        </w:rPr>
        <w:t>6</w:t>
      </w:r>
      <w:r w:rsidRPr="00ED478A">
        <w:rPr>
          <w:rFonts w:cstheme="minorHAnsi"/>
        </w:rPr>
        <w:t xml:space="preserve"> </w:t>
      </w:r>
      <w:r w:rsidRPr="00ED478A">
        <w:rPr>
          <w:rFonts w:cstheme="minorHAnsi"/>
          <w:i/>
          <w:iCs/>
        </w:rPr>
        <w:t>Logistikkbetingelser vedlegg 4: Rutiner ved ordre, mottak og avviksbehandling</w:t>
      </w:r>
      <w:r w:rsidRPr="00ED478A">
        <w:rPr>
          <w:rFonts w:cstheme="minorHAnsi"/>
        </w:rPr>
        <w:t>.</w:t>
      </w:r>
    </w:p>
    <w:p w14:paraId="36EDE40A" w14:textId="77777777" w:rsidR="007B40B8" w:rsidRPr="00780955" w:rsidRDefault="007B40B8" w:rsidP="007B40B8">
      <w:pPr>
        <w:pStyle w:val="Overskrift1"/>
        <w:ind w:left="432" w:hanging="432"/>
      </w:pPr>
      <w:bookmarkStart w:id="63" w:name="_Toc82604336"/>
      <w:bookmarkStart w:id="64" w:name="_Toc82682926"/>
      <w:bookmarkStart w:id="65" w:name="_Toc92369154"/>
      <w:bookmarkStart w:id="66" w:name="_Toc187657776"/>
      <w:bookmarkEnd w:id="39"/>
      <w:bookmarkEnd w:id="40"/>
      <w:r w:rsidRPr="00780955">
        <w:t>Partenes plikter</w:t>
      </w:r>
      <w:bookmarkEnd w:id="63"/>
      <w:bookmarkEnd w:id="64"/>
      <w:bookmarkEnd w:id="65"/>
      <w:bookmarkEnd w:id="66"/>
    </w:p>
    <w:p w14:paraId="5F521558" w14:textId="77777777" w:rsidR="007B40B8" w:rsidRPr="00780955" w:rsidRDefault="007B40B8" w:rsidP="007B40B8">
      <w:pPr>
        <w:pStyle w:val="Overskrift2"/>
        <w:ind w:left="576" w:hanging="576"/>
      </w:pPr>
      <w:bookmarkStart w:id="67" w:name="_Toc82604337"/>
      <w:bookmarkStart w:id="68" w:name="_Toc82682927"/>
      <w:bookmarkStart w:id="69" w:name="_Toc92369155"/>
      <w:bookmarkStart w:id="70" w:name="_Toc187657777"/>
      <w:r w:rsidRPr="00780955">
        <w:t>Kundens plikter</w:t>
      </w:r>
      <w:bookmarkEnd w:id="67"/>
      <w:bookmarkEnd w:id="68"/>
      <w:bookmarkEnd w:id="69"/>
      <w:bookmarkEnd w:id="70"/>
    </w:p>
    <w:p w14:paraId="6B09B645" w14:textId="77777777" w:rsidR="007B40B8" w:rsidRPr="00780955" w:rsidRDefault="007B40B8">
      <w:r w:rsidRPr="00780955">
        <w:t xml:space="preserve">Kunden skal yte rimelig og nødvendig medvirkning slik at Leverandøren er i stand til å oppfylle sine plikter etter Avtalen.  </w:t>
      </w:r>
    </w:p>
    <w:p w14:paraId="6EA26515" w14:textId="77777777" w:rsidR="007B40B8" w:rsidRPr="00780955" w:rsidRDefault="007B40B8" w:rsidP="007B40B8">
      <w:pPr>
        <w:pStyle w:val="Overskrift2"/>
        <w:ind w:left="576" w:hanging="576"/>
      </w:pPr>
      <w:bookmarkStart w:id="71" w:name="_Toc87609625"/>
      <w:bookmarkStart w:id="72" w:name="_Toc82604338"/>
      <w:bookmarkStart w:id="73" w:name="_Toc82682928"/>
      <w:bookmarkStart w:id="74" w:name="_Toc92369156"/>
      <w:bookmarkStart w:id="75" w:name="_Toc187657778"/>
      <w:bookmarkEnd w:id="71"/>
      <w:r w:rsidRPr="00780955">
        <w:t>Leverandørens plikter</w:t>
      </w:r>
      <w:bookmarkEnd w:id="72"/>
      <w:bookmarkEnd w:id="73"/>
      <w:bookmarkEnd w:id="74"/>
      <w:bookmarkEnd w:id="75"/>
    </w:p>
    <w:p w14:paraId="670CC5BF" w14:textId="77777777" w:rsidR="007B40B8" w:rsidRPr="00780955" w:rsidRDefault="007B40B8" w:rsidP="007B40B8">
      <w:pPr>
        <w:pStyle w:val="Overskrift3"/>
        <w:ind w:left="720" w:hanging="720"/>
      </w:pPr>
      <w:bookmarkStart w:id="76" w:name="_Toc82682929"/>
      <w:bookmarkStart w:id="77" w:name="_Toc92369157"/>
      <w:bookmarkStart w:id="78" w:name="_Toc187657779"/>
      <w:r w:rsidRPr="00780955">
        <w:t>Kvalitetssikring</w:t>
      </w:r>
      <w:bookmarkEnd w:id="76"/>
      <w:bookmarkEnd w:id="77"/>
      <w:bookmarkEnd w:id="78"/>
    </w:p>
    <w:p w14:paraId="700B189C" w14:textId="77777777" w:rsidR="007B40B8" w:rsidRPr="00780955" w:rsidRDefault="007B40B8">
      <w:r w:rsidRPr="00780955">
        <w:t xml:space="preserve">Leverandøren er ansvarlig for at Varene som omfattes av Avtalen er godkjent i henhold til gjeldende lover og forskrifter, samt at de er i henhold til kravene til egnethet og kvalitet </w:t>
      </w:r>
      <w:r>
        <w:t>i Avtalen</w:t>
      </w:r>
      <w:r w:rsidRPr="00780955">
        <w:t>.</w:t>
      </w:r>
    </w:p>
    <w:p w14:paraId="74BC0BE9" w14:textId="77777777" w:rsidR="007B40B8" w:rsidRPr="00780955" w:rsidRDefault="007B40B8">
      <w:r w:rsidRPr="00780955">
        <w:t>Leverandøren skal ha et kvalitetssikringssystem som er innrettet slik at avvik blir oppdaget så tidlig som mulig.</w:t>
      </w:r>
    </w:p>
    <w:p w14:paraId="6D21D191" w14:textId="77777777" w:rsidR="007B40B8" w:rsidRPr="00780955" w:rsidRDefault="007B40B8" w:rsidP="007B40B8">
      <w:pPr>
        <w:pStyle w:val="Overskrift3"/>
        <w:ind w:left="720" w:hanging="720"/>
      </w:pPr>
      <w:bookmarkStart w:id="79" w:name="_Toc92369158"/>
      <w:bookmarkStart w:id="80" w:name="_Toc187657780"/>
      <w:r w:rsidRPr="00780955">
        <w:t>Forsyningssikkerhet</w:t>
      </w:r>
      <w:bookmarkEnd w:id="79"/>
      <w:bookmarkEnd w:id="80"/>
    </w:p>
    <w:p w14:paraId="7B405062" w14:textId="77777777" w:rsidR="001A34CE" w:rsidRPr="008F2110" w:rsidRDefault="001A34CE" w:rsidP="001A34CE">
      <w:pPr>
        <w:spacing w:line="240" w:lineRule="auto"/>
      </w:pPr>
      <w:r w:rsidRPr="008F2110">
        <w:t>Leverandøren</w:t>
      </w:r>
      <w:r w:rsidRPr="008F2110">
        <w:rPr>
          <w:color w:val="FF0000"/>
        </w:rPr>
        <w:t xml:space="preserve"> </w:t>
      </w:r>
      <w:r w:rsidRPr="008F2110">
        <w:rPr>
          <w:color w:val="000000" w:themeColor="text1"/>
        </w:rPr>
        <w:t xml:space="preserve">skal ha etablert vareforsyningsløsninger som </w:t>
      </w:r>
      <w:r w:rsidRPr="008F2110">
        <w:t xml:space="preserve">sikrer robust og tilstrekkelig kontinuitet i vareforsyningen som skal ivareta variasjoner i bestillingene fra Kunden. </w:t>
      </w:r>
    </w:p>
    <w:p w14:paraId="6D58B22A" w14:textId="77777777" w:rsidR="001A34CE" w:rsidRPr="008F2110" w:rsidRDefault="001A34CE" w:rsidP="001A34CE">
      <w:pPr>
        <w:spacing w:line="240" w:lineRule="auto"/>
      </w:pPr>
      <w:r w:rsidRPr="008F2110">
        <w:rPr>
          <w:color w:val="000000" w:themeColor="text1"/>
        </w:rPr>
        <w:t xml:space="preserve">Leverandøren skal ha tilgjengelig beredskaps- og kontinuitetsplaner samt sikre at risikoreduserende tiltak raskt blir iverksatt ved forhold som medfører brudd i vareforsyningen. Kunden kan be Leverandøren om å legge frem planer og tiltak for å sikre vareforsyningen.  </w:t>
      </w:r>
    </w:p>
    <w:p w14:paraId="4CBE48F3" w14:textId="7AA7B17E" w:rsidR="009B3C91" w:rsidRPr="00780955" w:rsidRDefault="001A34CE" w:rsidP="005E4AB4">
      <w:pPr>
        <w:spacing w:line="240" w:lineRule="auto"/>
      </w:pPr>
      <w:r w:rsidRPr="008F2110">
        <w:t>Dersom det er stilt krav til sikkerhets- eller beredskapslager, vil omfanget fremgå av</w:t>
      </w:r>
      <w:r w:rsidR="000F0340">
        <w:t xml:space="preserve"> </w:t>
      </w:r>
      <w:r w:rsidRPr="000F0340">
        <w:rPr>
          <w:rFonts w:cstheme="minorHAnsi"/>
          <w:i/>
          <w:iCs/>
        </w:rPr>
        <w:t>Kravspesifikasjon</w:t>
      </w:r>
      <w:r w:rsidRPr="000F0340">
        <w:rPr>
          <w:rFonts w:cstheme="minorHAnsi"/>
        </w:rPr>
        <w:t xml:space="preserve">. </w:t>
      </w:r>
      <w:r w:rsidRPr="000F0340">
        <w:t xml:space="preserve">I Avtaleperioden skal Avtaleforvalter og Leverandøren følge opp og revidere de </w:t>
      </w:r>
      <w:r w:rsidRPr="008F2110">
        <w:t>spesifikke lagrene</w:t>
      </w:r>
      <w:r>
        <w:t>.</w:t>
      </w:r>
    </w:p>
    <w:p w14:paraId="36067B2F" w14:textId="77777777" w:rsidR="007B40B8" w:rsidRPr="00780955" w:rsidRDefault="007B40B8" w:rsidP="007B40B8">
      <w:pPr>
        <w:pStyle w:val="Overskrift3"/>
        <w:ind w:left="720" w:hanging="720"/>
      </w:pPr>
      <w:bookmarkStart w:id="81" w:name="_Toc87909515"/>
      <w:bookmarkStart w:id="82" w:name="_Toc88024661"/>
      <w:bookmarkStart w:id="83" w:name="_Toc87909516"/>
      <w:bookmarkStart w:id="84" w:name="_Toc88024662"/>
      <w:bookmarkStart w:id="85" w:name="_Toc87909517"/>
      <w:bookmarkStart w:id="86" w:name="_Toc88024663"/>
      <w:bookmarkStart w:id="87" w:name="_Toc87909519"/>
      <w:bookmarkStart w:id="88" w:name="_Toc88024665"/>
      <w:bookmarkStart w:id="89" w:name="_Toc82682931"/>
      <w:bookmarkStart w:id="90" w:name="_Toc92369160"/>
      <w:bookmarkStart w:id="91" w:name="_Toc187657781"/>
      <w:bookmarkEnd w:id="81"/>
      <w:bookmarkEnd w:id="82"/>
      <w:bookmarkEnd w:id="83"/>
      <w:bookmarkEnd w:id="84"/>
      <w:bookmarkEnd w:id="85"/>
      <w:bookmarkEnd w:id="86"/>
      <w:bookmarkEnd w:id="87"/>
      <w:bookmarkEnd w:id="88"/>
      <w:r w:rsidRPr="00780955">
        <w:t>Bruk av underleverandør</w:t>
      </w:r>
      <w:bookmarkEnd w:id="89"/>
      <w:bookmarkEnd w:id="90"/>
      <w:bookmarkEnd w:id="91"/>
    </w:p>
    <w:p w14:paraId="31B0847B" w14:textId="77777777" w:rsidR="007B40B8" w:rsidRPr="00780955" w:rsidRDefault="007B40B8">
      <w:r w:rsidRPr="00780955">
        <w:t>Leverandørens bruk og utskifting av eventuell underleverandør skal godkjennes skriftlig av Kunden. Godkjennelse kan ikke nektes uten saklig grunn.</w:t>
      </w:r>
    </w:p>
    <w:p w14:paraId="5BD72452" w14:textId="77777777" w:rsidR="007B40B8" w:rsidRDefault="007B40B8">
      <w:bookmarkStart w:id="92" w:name="_Hlk87607896"/>
      <w:r w:rsidRPr="00780955">
        <w:t xml:space="preserve">Leverandørens kontraktsansvar overfor Kunden endres ikke ved bruk av underleverandør. </w:t>
      </w:r>
    </w:p>
    <w:p w14:paraId="7F7F7576" w14:textId="064D8C1F" w:rsidR="007A75FA" w:rsidRPr="00ED478A" w:rsidRDefault="007A75FA">
      <w:pPr>
        <w:rPr>
          <w:rFonts w:cstheme="minorHAnsi"/>
        </w:rPr>
      </w:pPr>
      <w:r w:rsidRPr="00ED478A">
        <w:rPr>
          <w:rFonts w:cstheme="minorHAnsi"/>
        </w:rPr>
        <w:lastRenderedPageBreak/>
        <w:t xml:space="preserve">Leverandøren plikter å sette underleverandørene inn i alle forhold knyttet til leveransen som angitt i Bilag </w:t>
      </w:r>
      <w:r w:rsidR="00ED478A" w:rsidRPr="00ED478A">
        <w:rPr>
          <w:rFonts w:cstheme="minorHAnsi"/>
        </w:rPr>
        <w:t>6</w:t>
      </w:r>
      <w:r w:rsidRPr="00ED478A">
        <w:rPr>
          <w:rFonts w:cstheme="minorHAnsi"/>
        </w:rPr>
        <w:t xml:space="preserve"> </w:t>
      </w:r>
      <w:r w:rsidRPr="00ED478A">
        <w:rPr>
          <w:rFonts w:cstheme="minorHAnsi"/>
          <w:i/>
          <w:iCs/>
        </w:rPr>
        <w:t>Logistikkbetingelser</w:t>
      </w:r>
      <w:r w:rsidRPr="00ED478A">
        <w:rPr>
          <w:rFonts w:cstheme="minorHAnsi"/>
        </w:rPr>
        <w:t xml:space="preserve"> og Bilag </w:t>
      </w:r>
      <w:r w:rsidR="00ED478A" w:rsidRPr="00ED478A">
        <w:rPr>
          <w:rFonts w:cstheme="minorHAnsi"/>
        </w:rPr>
        <w:t>7</w:t>
      </w:r>
      <w:r w:rsidRPr="00ED478A">
        <w:rPr>
          <w:rFonts w:cstheme="minorHAnsi"/>
        </w:rPr>
        <w:t xml:space="preserve"> </w:t>
      </w:r>
      <w:r w:rsidRPr="00ED478A">
        <w:rPr>
          <w:rFonts w:cstheme="minorHAnsi"/>
          <w:i/>
          <w:iCs/>
        </w:rPr>
        <w:t>Elektronisk samhandlingsavtale</w:t>
      </w:r>
      <w:r w:rsidRPr="00ED478A">
        <w:rPr>
          <w:rFonts w:cstheme="minorHAnsi"/>
        </w:rPr>
        <w:t xml:space="preserve">. </w:t>
      </w:r>
    </w:p>
    <w:p w14:paraId="67993C1F" w14:textId="77777777" w:rsidR="007B40B8" w:rsidRPr="00780955" w:rsidRDefault="007B40B8" w:rsidP="007B40B8">
      <w:pPr>
        <w:pStyle w:val="Overskrift3"/>
        <w:ind w:left="720" w:hanging="720"/>
      </w:pPr>
      <w:bookmarkStart w:id="93" w:name="_Toc82682932"/>
      <w:bookmarkStart w:id="94" w:name="_Toc92369161"/>
      <w:bookmarkStart w:id="95" w:name="_Toc187657782"/>
      <w:bookmarkEnd w:id="92"/>
      <w:r w:rsidRPr="00780955">
        <w:t>Produktansvar</w:t>
      </w:r>
      <w:bookmarkEnd w:id="93"/>
      <w:bookmarkEnd w:id="94"/>
      <w:bookmarkEnd w:id="95"/>
    </w:p>
    <w:p w14:paraId="7CA46566" w14:textId="77777777" w:rsidR="007B40B8" w:rsidRPr="00780955" w:rsidRDefault="007B40B8">
      <w:r w:rsidRPr="00780955">
        <w:t>Leverandøren er i henhold til lov 23. desember 1988 nr. 104 om produktansvar (produktansvarsloven) og gjeldende norsk rett, ansvarlig overfor Kunden for den skade som Varen påfører Kunden, Kundens eiendom og/eller Kundens ansatte.</w:t>
      </w:r>
    </w:p>
    <w:p w14:paraId="49D2E8B9" w14:textId="77777777" w:rsidR="007B40B8" w:rsidRPr="00780955" w:rsidRDefault="007B40B8">
      <w:r w:rsidRPr="00780955">
        <w:t>Leverandøren er pliktig til å holde Kunden skadesløs for ethvert krav, herunder krav om saksomkostninger, som tredjemann fremmer mot Kunden og som skyldes feil eller mangler ved produktet, Leverandørens mislighold eller Leverandørens skadevoldende atferd.</w:t>
      </w:r>
    </w:p>
    <w:p w14:paraId="3B36E5FC" w14:textId="77777777" w:rsidR="007B40B8" w:rsidRPr="00780955" w:rsidRDefault="007B40B8" w:rsidP="007B40B8">
      <w:pPr>
        <w:pStyle w:val="Overskrift3"/>
        <w:ind w:left="720" w:hanging="720"/>
      </w:pPr>
      <w:bookmarkStart w:id="96" w:name="_Toc82682933"/>
      <w:bookmarkStart w:id="97" w:name="_Toc92369162"/>
      <w:bookmarkStart w:id="98" w:name="_Toc187657783"/>
      <w:r w:rsidRPr="00780955">
        <w:t>Statistikk</w:t>
      </w:r>
      <w:bookmarkEnd w:id="96"/>
      <w:bookmarkEnd w:id="97"/>
      <w:bookmarkEnd w:id="98"/>
    </w:p>
    <w:p w14:paraId="4421DA26" w14:textId="77777777" w:rsidR="007B40B8" w:rsidRDefault="007B40B8">
      <w:bookmarkStart w:id="99" w:name="_Hlk89936461"/>
      <w:r>
        <w:t>Leverandøren plikter å oversende salgsstatistik</w:t>
      </w:r>
      <w:r w:rsidRPr="1E73BEDF">
        <w:t>k på forespørsel, u</w:t>
      </w:r>
      <w:r>
        <w:t>ten ekstra kostnad for Kunden eller Sykehusinnkjøp HF</w:t>
      </w:r>
      <w:r w:rsidRPr="00F968CB">
        <w:t xml:space="preserve">. Kvartalsvis statistikk utarbeides og leveres uoppfordret pr 20.04 (Q1). 05.08 (Q2), 20.10 (Q3) og 20.01 (Q4). </w:t>
      </w:r>
      <w:r>
        <w:t xml:space="preserve">Statistikk skal vise forbruk og omsetning eks. mva. pr. produkt fordelt på de ulike Kunder. Statistikken skal leveres på den til enhver tids gjeldende mal utarbeidet av Avtaleforvalter, dersom slik eksisterer. Statistikken skal dekke alle Varer som er solgt, uavhengig av om produktet kjøpes i henhold til eller utenfor Avtalen. </w:t>
      </w:r>
    </w:p>
    <w:p w14:paraId="61BAC955" w14:textId="61191A71" w:rsidR="007B40B8" w:rsidRPr="00781B0A" w:rsidRDefault="007B40B8">
      <w:r w:rsidRPr="00781B0A">
        <w:t>Det skal være mulig å kontrollere innlevert salgsstatistikk mot avtalepriser</w:t>
      </w:r>
      <w:r w:rsidRPr="00F968CB">
        <w:t xml:space="preserve">. Leverandøren må sørge for at statistikk som leveres inneholder artikkelnummer i henhold til </w:t>
      </w:r>
      <w:r w:rsidR="00DD42C7" w:rsidRPr="00F968CB">
        <w:t>B</w:t>
      </w:r>
      <w:r w:rsidRPr="00F968CB">
        <w:t xml:space="preserve">ilag </w:t>
      </w:r>
      <w:r w:rsidR="00F968CB" w:rsidRPr="00F968CB">
        <w:t>1</w:t>
      </w:r>
      <w:r w:rsidR="00DD42C7" w:rsidRPr="00F968CB">
        <w:t xml:space="preserve"> </w:t>
      </w:r>
      <w:r w:rsidRPr="00F968CB">
        <w:rPr>
          <w:i/>
          <w:iCs/>
        </w:rPr>
        <w:t>Prisskjema</w:t>
      </w:r>
      <w:r w:rsidRPr="00F968CB">
        <w:t xml:space="preserve">. Dersom det skjer endringer i artikkelnummer eller andre data, må dette meldes til Avtaleforvalter. </w:t>
      </w:r>
    </w:p>
    <w:p w14:paraId="55CAA070" w14:textId="77777777" w:rsidR="007B40B8" w:rsidRPr="00F968CB" w:rsidRDefault="007B40B8">
      <w:r w:rsidRPr="00F968CB">
        <w:t>Om ikke annet følger av Avtalens bilag, leveres statistikk via Avtaleforvalters portal for statistikkinnlevering (leverandor.sykehusinnkjop.no). Brukernavn og passord fås ved henvendelse til leverandorstatistikk@sykehusinnkjop.no. Leverandøren skal i god tid før første innlevering av statistikk sørge for at egen statistikkansvarlig får brukernavn og passord for pålogging. Leverandøren skal straks gjøre seg kjent med portalen og rutinene knyttet til denne, og har selv ansvaret for at innrapporteringen er i tråd med kravene som er stilt. Leverandøren skal oppdatere og holde vedlike kontaktinformasjon slik det fremgår av portalen. Leverandør som er part på flere avtaleområder, skal selv sørge for at rapporteringen pr. avtaleområde blir korrekt.</w:t>
      </w:r>
    </w:p>
    <w:p w14:paraId="5979CB5E" w14:textId="0CB78192" w:rsidR="007B40B8" w:rsidRPr="00F968CB" w:rsidRDefault="007B40B8">
      <w:r w:rsidRPr="00F968CB">
        <w:t>Ved forsinket oversendelse av statistikk som ikke kan henføres under Force Majeure (punkt 11), kan Avtaleforvalter på vegne av Kunden kreve dagmulkt uten dokumentasjon av tap ved forsinkelsen. Dagmulkten utgjør kr 1 000 per virkedag etter avtalt innsendingsfrist.</w:t>
      </w:r>
    </w:p>
    <w:p w14:paraId="307BB775" w14:textId="77777777" w:rsidR="007B40B8" w:rsidRPr="00780955" w:rsidRDefault="007B40B8" w:rsidP="007B40B8">
      <w:pPr>
        <w:pStyle w:val="Overskrift3"/>
        <w:ind w:left="720" w:hanging="720"/>
      </w:pPr>
      <w:bookmarkStart w:id="100" w:name="_Toc83233003"/>
      <w:bookmarkStart w:id="101" w:name="_Toc83233233"/>
      <w:bookmarkStart w:id="102" w:name="_Toc92369163"/>
      <w:bookmarkStart w:id="103" w:name="_Toc187657784"/>
      <w:bookmarkStart w:id="104" w:name="_Toc82682935"/>
      <w:bookmarkEnd w:id="99"/>
      <w:r w:rsidRPr="00780955">
        <w:t>Krav til medlemskap i returordning</w:t>
      </w:r>
      <w:bookmarkEnd w:id="100"/>
      <w:bookmarkEnd w:id="101"/>
      <w:r w:rsidRPr="00780955">
        <w:t xml:space="preserve"> for sluttbehandling av emballasje</w:t>
      </w:r>
      <w:bookmarkEnd w:id="102"/>
      <w:bookmarkEnd w:id="103"/>
    </w:p>
    <w:p w14:paraId="1539C2F9" w14:textId="77777777" w:rsidR="007B40B8" w:rsidRPr="00780955" w:rsidRDefault="007B40B8">
      <w:r w:rsidRPr="00780955">
        <w:t xml:space="preserve">Leverandøren plikter i henhold til gjeldende forskrifter å være medlem i en </w:t>
      </w:r>
      <w:r>
        <w:t xml:space="preserve">godkjent </w:t>
      </w:r>
      <w:r w:rsidRPr="00780955">
        <w:t>returordning eller oppfylle forpliktelsen gjennom egen ordning for sluttbehandling hvor emballasjen blir tatt hånd om på en miljømessig forsvarlig måte.</w:t>
      </w:r>
    </w:p>
    <w:p w14:paraId="63F97829" w14:textId="77777777" w:rsidR="007B40B8" w:rsidRDefault="007B40B8">
      <w:r w:rsidRPr="00780955">
        <w:t>Dokumentasjon for returordning skal fremlegges på forespørsel.</w:t>
      </w:r>
      <w:bookmarkEnd w:id="104"/>
    </w:p>
    <w:p w14:paraId="7483B574" w14:textId="77777777" w:rsidR="007B40B8" w:rsidRDefault="007B40B8" w:rsidP="007B40B8">
      <w:pPr>
        <w:pStyle w:val="Overskrift3"/>
        <w:ind w:left="720" w:hanging="720"/>
      </w:pPr>
      <w:bookmarkStart w:id="105" w:name="_Toc187657785"/>
      <w:r>
        <w:t>Forsikring</w:t>
      </w:r>
      <w:bookmarkEnd w:id="105"/>
    </w:p>
    <w:p w14:paraId="7BD506F1" w14:textId="77777777" w:rsidR="007B40B8" w:rsidRDefault="007B40B8">
      <w:r w:rsidRPr="00781B0A">
        <w:t xml:space="preserve">Leverandøren skal i hele </w:t>
      </w:r>
      <w:r>
        <w:t>A</w:t>
      </w:r>
      <w:r w:rsidRPr="00781B0A">
        <w:t>vtaleperioden for egen regning tegne og opprettholde forsikringer som er tilstrekkelige til å dekke krav fra Kunden eller tredjemann som følge av Leverandørens ansv</w:t>
      </w:r>
      <w:r>
        <w:t>ar eller risiko i henhold til A</w:t>
      </w:r>
      <w:r w:rsidRPr="00781B0A">
        <w:t>vtalen.</w:t>
      </w:r>
      <w:r>
        <w:t xml:space="preserve"> Denne forpliktelsen anses som oppfylt dersom Leverandøren tegner ansvars- og risikoforsikring på vilkår som anses som ordinære innenfor norsk forsikringsvirksomhet.</w:t>
      </w:r>
    </w:p>
    <w:p w14:paraId="367849A8" w14:textId="77777777" w:rsidR="007B40B8" w:rsidRDefault="007B40B8">
      <w:r>
        <w:lastRenderedPageBreak/>
        <w:t>Forsikringsavtalen skal ikke inneholde bestemmelser som reduserer skadelidtes rettigheter overfor forsikringsselskapet i forhold til det som følger av forsikringsavtalelovens ordinære bestemmelser.</w:t>
      </w:r>
    </w:p>
    <w:p w14:paraId="3FAE807B" w14:textId="77777777" w:rsidR="007B40B8" w:rsidRPr="00780955" w:rsidRDefault="007B40B8">
      <w:r>
        <w:t>Attester for hver tegnet forsikring skal på forlangende forelegges Kunden for kontroll.</w:t>
      </w:r>
    </w:p>
    <w:p w14:paraId="2483CF58" w14:textId="77777777" w:rsidR="007B40B8" w:rsidRPr="00780955" w:rsidRDefault="007B40B8" w:rsidP="007B40B8">
      <w:pPr>
        <w:pStyle w:val="Overskrift3"/>
        <w:ind w:left="720" w:hanging="720"/>
      </w:pPr>
      <w:bookmarkStart w:id="106" w:name="_Toc92369165"/>
      <w:bookmarkStart w:id="107" w:name="_Toc187657786"/>
      <w:r w:rsidRPr="00780955">
        <w:t>Opplæringsansvar</w:t>
      </w:r>
      <w:bookmarkEnd w:id="106"/>
      <w:bookmarkEnd w:id="107"/>
    </w:p>
    <w:p w14:paraId="6FB62295" w14:textId="77777777" w:rsidR="007B40B8" w:rsidRPr="00780955" w:rsidRDefault="007B40B8">
      <w:r>
        <w:t xml:space="preserve">Leverandøren er ansvarlig for at Kunden får nødvendig opplæring og veiledning. Møtevirksomhet i forbindelse med opplæring </w:t>
      </w:r>
      <w:r w:rsidRPr="00F968CB">
        <w:t xml:space="preserve">skal skje i henhold til retningslinjene til Kunden og i samsvar med samarbeidsavtalene nevnt i punkt 1.3 Avtaledokumenter og tolkningsregler.  </w:t>
      </w:r>
    </w:p>
    <w:p w14:paraId="39599023" w14:textId="77777777" w:rsidR="007B40B8" w:rsidRPr="00780955" w:rsidRDefault="007B40B8" w:rsidP="007B40B8">
      <w:pPr>
        <w:pStyle w:val="Overskrift3"/>
        <w:ind w:left="720" w:hanging="720"/>
      </w:pPr>
      <w:bookmarkStart w:id="108" w:name="_Toc92369166"/>
      <w:bookmarkStart w:id="109" w:name="_Toc187657787"/>
      <w:r w:rsidRPr="00780955">
        <w:t>Samfunnsansvar</w:t>
      </w:r>
      <w:bookmarkEnd w:id="108"/>
      <w:bookmarkEnd w:id="109"/>
      <w:r w:rsidRPr="00780955">
        <w:t xml:space="preserve"> </w:t>
      </w:r>
    </w:p>
    <w:p w14:paraId="3BFB58AB" w14:textId="77777777" w:rsidR="007B40B8" w:rsidRPr="00780955" w:rsidRDefault="007B40B8" w:rsidP="007B40B8">
      <w:pPr>
        <w:pStyle w:val="Overskrift4"/>
        <w:ind w:left="864" w:hanging="864"/>
      </w:pPr>
      <w:r w:rsidRPr="00780955">
        <w:t xml:space="preserve">Generelt </w:t>
      </w:r>
    </w:p>
    <w:p w14:paraId="34857CAD" w14:textId="77777777" w:rsidR="007B40B8" w:rsidRPr="00780955" w:rsidRDefault="007B40B8">
      <w:r w:rsidRPr="00780955">
        <w:t xml:space="preserve">Leverandøren skal respektere grunnleggende krav til menneskerettigheter og arbeidstakerrettigheter. </w:t>
      </w:r>
    </w:p>
    <w:p w14:paraId="000CC98D" w14:textId="77777777" w:rsidR="007B40B8" w:rsidRPr="00780955" w:rsidRDefault="007B40B8">
      <w:r w:rsidRPr="00780955">
        <w:t xml:space="preserve">Leverandøren skal jobbe aktivt for å redusere helse- og miljøskadelige stoffer jf. </w:t>
      </w:r>
      <w:r>
        <w:t>Europeisk utfasingsliste for helse- og miljøskadelige kjemikalier i helsevesenet</w:t>
      </w:r>
      <w:r w:rsidRPr="00780955">
        <w:rPr>
          <w:vertAlign w:val="superscript"/>
        </w:rPr>
        <w:footnoteReference w:id="2"/>
      </w:r>
      <w:r w:rsidRPr="00780955">
        <w:t xml:space="preserve"> og jobbe forebyggende med miljø- og klimahensyn. </w:t>
      </w:r>
    </w:p>
    <w:p w14:paraId="059CCB64" w14:textId="24226087" w:rsidR="007B40B8" w:rsidRPr="00780955" w:rsidRDefault="007B40B8">
      <w:r w:rsidRPr="00780955">
        <w:t xml:space="preserve">Varene som leveres til Kunden skal være fremstilt under forhold som er forenlige med kravene angitt </w:t>
      </w:r>
      <w:r w:rsidR="00DD42C7" w:rsidRPr="000F0340">
        <w:t>B</w:t>
      </w:r>
      <w:r w:rsidRPr="000F0340">
        <w:t xml:space="preserve">ilag </w:t>
      </w:r>
      <w:r w:rsidR="00B7063D" w:rsidRPr="000F0340">
        <w:t>4</w:t>
      </w:r>
      <w:r w:rsidRPr="000F0340">
        <w:t xml:space="preserve"> </w:t>
      </w:r>
      <w:r w:rsidRPr="000F0340">
        <w:rPr>
          <w:i/>
          <w:iCs/>
        </w:rPr>
        <w:t>Kontraktskrav etisk handel</w:t>
      </w:r>
      <w:r w:rsidRPr="00780955">
        <w:t>. Kravene bygger på FNs veiledende prinsipper for næringsliv og menneskerettigheter med aktsomhetsvurderinger som metode.</w:t>
      </w:r>
    </w:p>
    <w:p w14:paraId="6B337266" w14:textId="77777777" w:rsidR="007B40B8" w:rsidRPr="00780955" w:rsidRDefault="007B40B8">
      <w:r w:rsidRPr="00780955">
        <w:t>Kravene angir minimumsstandarder. Der hvor konvensjoner og nasjonal lover og reguleringer omhandler samme tema, skal den høyeste standarden alltid gjelde. Dersom Leverandøren bruker underleverandører for å oppfylle Avtalen, er Leverandøren forpliktet til å videreføre og bidra til etterlevelse av kravene hos sine underleverandører.</w:t>
      </w:r>
    </w:p>
    <w:p w14:paraId="2FB8ADF5" w14:textId="77777777" w:rsidR="007B40B8" w:rsidRPr="00780955" w:rsidRDefault="007B40B8" w:rsidP="007B40B8">
      <w:pPr>
        <w:pStyle w:val="Overskrift4"/>
        <w:ind w:left="864" w:hanging="864"/>
      </w:pPr>
      <w:r w:rsidRPr="00780955">
        <w:t>Lønns- og arbeidsvilkår i offentlige kontrakter</w:t>
      </w:r>
    </w:p>
    <w:p w14:paraId="5AF65DDA" w14:textId="77777777" w:rsidR="007B40B8" w:rsidRPr="00780955" w:rsidRDefault="007B40B8">
      <w:r w:rsidRPr="00780955">
        <w:t xml:space="preserve">Ansatte hos Leverandøren og eventuelle underleverandører som direkte medvirker til å oppfylle Avtalen, skal ha lønns- og arbeidsvilkår som er i samsvar med forskrift 8. februar 2008 nr. 112 om lønns- og arbeidsvilkår i offentlige kontrakter. </w:t>
      </w:r>
    </w:p>
    <w:p w14:paraId="387B69D5" w14:textId="77777777" w:rsidR="007B40B8" w:rsidRPr="00780955" w:rsidRDefault="007B40B8">
      <w:r w:rsidRPr="00780955">
        <w:t xml:space="preserve">På tjenesteområder dekket av forskrift om allmenngjort tariffavtale, skal lønns- og arbeidsvilkår være i henhold til gjeldende forskrifter. </w:t>
      </w:r>
    </w:p>
    <w:p w14:paraId="7197F0F5" w14:textId="77777777" w:rsidR="007B40B8" w:rsidRPr="00780955" w:rsidRDefault="007B40B8">
      <w:r w:rsidRPr="00780955">
        <w:t xml:space="preserve">På tjenesteområder som ikke er dekket av forskrift om allmenngjort tariffavtale, skal lønns- og arbeidsvilkår være i henhold til gjeldende landsomfattende tariffavtale for den aktuelle bransje. </w:t>
      </w:r>
    </w:p>
    <w:p w14:paraId="6D03EC60" w14:textId="77777777" w:rsidR="007B40B8" w:rsidRPr="00780955" w:rsidRDefault="007B40B8">
      <w:r w:rsidRPr="00780955">
        <w:t>På forespørsel skal Leverandøren og eventuelle underleverandører dokumentere lønns- og arbeidsvilkårene til ansatte som medvirker til å oppfylle Avtalen. Dersom Leverandøren eller eventuelle underleverandører ikke etterlever bestemmelsen om lønns- og arbeidsvilkår, innebærer dette mislighold av Avtalen</w:t>
      </w:r>
      <w:r>
        <w:t>, jf. kap. 9 Leverandørens mislighold</w:t>
      </w:r>
      <w:r w:rsidRPr="00E22000">
        <w:t>.</w:t>
      </w:r>
    </w:p>
    <w:p w14:paraId="4A900500" w14:textId="77777777" w:rsidR="007B40B8" w:rsidRPr="00780955" w:rsidRDefault="007B40B8">
      <w:r w:rsidRPr="00780955">
        <w:t>Dersom Leverandøren, etter gjentatte henvendelser, misligholder sine forpliktelser i henhold til denne bestemmelsen og ikke viser vilje til å få forholdet i orden, innebærer dette vesentlig mislighold av Avtalen.</w:t>
      </w:r>
    </w:p>
    <w:p w14:paraId="121CC105" w14:textId="77777777" w:rsidR="007B40B8" w:rsidRPr="00780955" w:rsidRDefault="007B40B8" w:rsidP="007B40B8">
      <w:pPr>
        <w:pStyle w:val="Overskrift3"/>
        <w:ind w:left="720" w:hanging="720"/>
      </w:pPr>
      <w:bookmarkStart w:id="110" w:name="_Toc92369167"/>
      <w:bookmarkStart w:id="111" w:name="_Toc187657788"/>
      <w:r w:rsidRPr="00780955">
        <w:lastRenderedPageBreak/>
        <w:t>Behandling av personopplysninger</w:t>
      </w:r>
      <w:bookmarkEnd w:id="110"/>
      <w:bookmarkEnd w:id="111"/>
    </w:p>
    <w:p w14:paraId="7425A57E" w14:textId="77777777" w:rsidR="007B40B8" w:rsidRPr="00780955" w:rsidRDefault="007B40B8">
      <w:r w:rsidRPr="00780955">
        <w:t xml:space="preserve">Leverandøren er dataansvarlig/behandlingsansvarlig for de personopplysninger som behandles i forbindelse med Avtalen, og har ansvaret for at det er iverksatt tiltak som sørger for tilfredsstillende informasjonssikkerhet med hensyn til konfidensialitet, integritet, tilgjengelighet og robusthet ved behandling av helse- og personopplysninger.  </w:t>
      </w:r>
    </w:p>
    <w:p w14:paraId="634ADA51" w14:textId="77777777" w:rsidR="007B40B8" w:rsidRPr="00780955" w:rsidRDefault="007B40B8">
      <w:r w:rsidRPr="00780955">
        <w:t xml:space="preserve">Tiltakene skal dokumenteres og Kunden kan på ethvert tidspunkt kreve å få utlevert dokumentasjon som viser at tilstrekkelige og relevante tiltak er iverksatt. Ved tvil om Leverandøren har et tilfredsstillende informasjonssikkerhetsnivå kan Kunden kreve stans i behandlingen av personopplysninger og kreve at personopplysninger som er tidligere behandlet slettet dersom forholdet ikke korrigeres. </w:t>
      </w:r>
    </w:p>
    <w:p w14:paraId="49A645E5" w14:textId="77777777" w:rsidR="007B40B8" w:rsidRDefault="007B40B8">
      <w:r w:rsidRPr="00780955">
        <w:t>Manglende tiltak vil anses som vesentlig mislighold av Avtalen. Leverandøren plikter på egen regning å sørge for å rette opp i manglende tiltak slik at behandlingen av helse- og personopplysninger kan gjenopptas.</w:t>
      </w:r>
    </w:p>
    <w:p w14:paraId="0AD42E52" w14:textId="77777777" w:rsidR="007B40B8" w:rsidRDefault="007B40B8" w:rsidP="007B40B8">
      <w:pPr>
        <w:pStyle w:val="Overskrift3"/>
        <w:ind w:left="720" w:hanging="720"/>
      </w:pPr>
      <w:bookmarkStart w:id="112" w:name="_Toc187657789"/>
      <w:r>
        <w:t>Elektronisk varekatalog</w:t>
      </w:r>
      <w:bookmarkEnd w:id="112"/>
    </w:p>
    <w:p w14:paraId="0901C840" w14:textId="4A417392" w:rsidR="007B40B8" w:rsidRPr="006F038D" w:rsidRDefault="007B40B8">
      <w:r w:rsidRPr="006F038D">
        <w:t xml:space="preserve">Leverandøren plikter til å levere elektronisk varekatalog (katalog) i henhold til Avtale om elektronisk samhandling og </w:t>
      </w:r>
      <w:r w:rsidR="00DD42C7" w:rsidRPr="006F038D">
        <w:t>B</w:t>
      </w:r>
      <w:r w:rsidRPr="006F038D">
        <w:t xml:space="preserve">ilag </w:t>
      </w:r>
      <w:r w:rsidR="006F038D" w:rsidRPr="006F038D">
        <w:t>6</w:t>
      </w:r>
      <w:r w:rsidRPr="006F038D">
        <w:t xml:space="preserve"> </w:t>
      </w:r>
      <w:r w:rsidRPr="006F038D">
        <w:rPr>
          <w:i/>
          <w:iCs/>
        </w:rPr>
        <w:t>Logistikkbetingelser</w:t>
      </w:r>
      <w:r w:rsidRPr="006F038D">
        <w:t>.</w:t>
      </w:r>
    </w:p>
    <w:p w14:paraId="246BE52A" w14:textId="77777777" w:rsidR="007B40B8" w:rsidRPr="006F038D" w:rsidRDefault="007B40B8">
      <w:r w:rsidRPr="006F038D">
        <w:t>Ved forsinkelse av utarbeidelse av katalog som forsinker implementering og oppstart av avtalen, og som ikke skyldes Kunden eller som ikke kan henføres under force majeure, kan Kunden kreve inn dagmulkt uten dokumentasjon av tap ved forsinkelsen. Dagmulkten skal utgjøre NOK 500 pr arbeidsdag etter utløp av avtalt frist.</w:t>
      </w:r>
    </w:p>
    <w:p w14:paraId="02781095" w14:textId="03366D7D" w:rsidR="008C53EC" w:rsidRDefault="008C53EC" w:rsidP="008C53EC">
      <w:pPr>
        <w:pStyle w:val="Overskrift3"/>
      </w:pPr>
      <w:bookmarkStart w:id="113" w:name="_Toc187657790"/>
      <w:r>
        <w:t>Internasjonale sanksjoner</w:t>
      </w:r>
      <w:bookmarkEnd w:id="113"/>
    </w:p>
    <w:p w14:paraId="620139D4" w14:textId="77777777" w:rsidR="00685169" w:rsidRDefault="00685169" w:rsidP="00685169">
      <w:r>
        <w:t xml:space="preserve">Leverandøren skal påse at Leverandøren ikke omfattes av vedtatte internasjonale sanksjoner med hjemmel i sanksjonsloven (lov 14.04.2021 nr. 18).  Leverandøren er ansvarlig for at underleverandører, kontraktsmedhjelpere og andre han er avhengig av for oppfyllelse av Avtalen ikke omfattes av vedtatte sanksjoner. </w:t>
      </w:r>
    </w:p>
    <w:p w14:paraId="64147353" w14:textId="77777777" w:rsidR="00685169" w:rsidRDefault="00685169" w:rsidP="00685169">
      <w:r>
        <w:t>Leverandøren skal ta kontakt med Oppdragsgiver, uten ugrunnet opphold, dersom leverandøren blir kjent med forhold som kan medføre at deres gjennomføring av Avtalen innebærer handlinger eller involvering i strid med vedtatte sanksjoner.</w:t>
      </w:r>
    </w:p>
    <w:p w14:paraId="7F9913E9" w14:textId="77777777" w:rsidR="00685169" w:rsidRDefault="00685169" w:rsidP="00685169">
      <w:r>
        <w:t>Leverandøren skal iverksette egne tiltak for å sikre overholdelse av denne bestemmelsen, og skal på forespørsel kunne dokumentere rutiner rundt dette.</w:t>
      </w:r>
    </w:p>
    <w:p w14:paraId="2E9DCCE7" w14:textId="77777777" w:rsidR="00685169" w:rsidRDefault="00685169" w:rsidP="00685169">
      <w:r>
        <w:t xml:space="preserve">Oppdragsgiver kan be leverandøren levere ytterligere dokumentasjon på at leverandøren eller noen han svarer for, ikke omfattes av de aktuelle sanksjoner, dersom Oppdragsgiver anser det nødvendig. </w:t>
      </w:r>
    </w:p>
    <w:p w14:paraId="27F157D4" w14:textId="76CA8C1C" w:rsidR="008C53EC" w:rsidRPr="008C53EC" w:rsidRDefault="00685169" w:rsidP="00685169">
      <w:r>
        <w:t>Manglende oppfyllelse av pliktene i denne bestemmelsen kan utgjøre et vesentlig mislighold av Avtalen.</w:t>
      </w:r>
    </w:p>
    <w:p w14:paraId="5A4352A6" w14:textId="77777777" w:rsidR="007B40B8" w:rsidRPr="00780955" w:rsidRDefault="007B40B8" w:rsidP="007B40B8">
      <w:pPr>
        <w:pStyle w:val="Overskrift2"/>
        <w:ind w:left="576" w:hanging="576"/>
      </w:pPr>
      <w:bookmarkStart w:id="114" w:name="_Toc82604339"/>
      <w:bookmarkStart w:id="115" w:name="_Toc82682936"/>
      <w:bookmarkStart w:id="116" w:name="_Toc92369168"/>
      <w:bookmarkStart w:id="117" w:name="_Toc187657791"/>
      <w:r w:rsidRPr="00780955">
        <w:t>Felles plikter</w:t>
      </w:r>
      <w:bookmarkEnd w:id="114"/>
      <w:bookmarkEnd w:id="115"/>
      <w:bookmarkEnd w:id="116"/>
      <w:bookmarkEnd w:id="117"/>
    </w:p>
    <w:p w14:paraId="63C694B3" w14:textId="77777777" w:rsidR="007B40B8" w:rsidRPr="00780955" w:rsidRDefault="007B40B8" w:rsidP="007B40B8">
      <w:pPr>
        <w:pStyle w:val="Overskrift3"/>
        <w:ind w:left="720" w:hanging="720"/>
      </w:pPr>
      <w:bookmarkStart w:id="118" w:name="_Toc82682937"/>
      <w:bookmarkStart w:id="119" w:name="_Toc92369169"/>
      <w:bookmarkStart w:id="120" w:name="_Toc187657792"/>
      <w:r w:rsidRPr="00780955">
        <w:t>Samarbeid</w:t>
      </w:r>
      <w:bookmarkEnd w:id="118"/>
      <w:bookmarkEnd w:id="119"/>
      <w:bookmarkEnd w:id="120"/>
    </w:p>
    <w:p w14:paraId="54439488" w14:textId="206FFEF2" w:rsidR="007B40B8" w:rsidRPr="00780955" w:rsidRDefault="007B40B8">
      <w:r w:rsidRPr="00780955">
        <w:t>Partene skal lojalt samarbeide om gjennomføringen av Avtalen</w:t>
      </w:r>
      <w:r w:rsidR="00540FB2">
        <w:t xml:space="preserve"> og skal stille med tilstrekkelig nøkkelpersonell i samhandlingen. Roller og kontaktpunkter fremgår av Bilag 3</w:t>
      </w:r>
      <w:r w:rsidR="00540FB2" w:rsidRPr="00E66438">
        <w:rPr>
          <w:color w:val="1A588E" w:themeColor="background2" w:themeShade="80"/>
        </w:rPr>
        <w:t xml:space="preserve"> </w:t>
      </w:r>
      <w:r w:rsidR="00540FB2">
        <w:t>Kontaktpunkter</w:t>
      </w:r>
      <w:r w:rsidR="0091110A">
        <w:t xml:space="preserve"> Leverandør</w:t>
      </w:r>
      <w:r w:rsidRPr="00780955">
        <w:t xml:space="preserve">. </w:t>
      </w:r>
    </w:p>
    <w:p w14:paraId="3FA608C3" w14:textId="77777777" w:rsidR="007B40B8" w:rsidRPr="00780955" w:rsidRDefault="007B40B8">
      <w:r w:rsidRPr="00780955">
        <w:lastRenderedPageBreak/>
        <w:t>Partene skal uten ugrunnet opphold varsle hverandre om forhold de forstår eller bør forstå kan få betydning for Avtalens gjennomføring.</w:t>
      </w:r>
    </w:p>
    <w:p w14:paraId="5FAAF522" w14:textId="77777777" w:rsidR="007B40B8" w:rsidRPr="00780955" w:rsidRDefault="007B40B8" w:rsidP="007B40B8">
      <w:pPr>
        <w:pStyle w:val="Overskrift3"/>
        <w:ind w:left="720" w:hanging="720"/>
      </w:pPr>
      <w:bookmarkStart w:id="121" w:name="_Toc82682938"/>
      <w:bookmarkStart w:id="122" w:name="_Toc92369170"/>
      <w:bookmarkStart w:id="123" w:name="_Toc187657793"/>
      <w:r w:rsidRPr="00780955">
        <w:t>Kommunikasjon og møter</w:t>
      </w:r>
      <w:bookmarkEnd w:id="121"/>
      <w:bookmarkEnd w:id="122"/>
      <w:bookmarkEnd w:id="123"/>
    </w:p>
    <w:p w14:paraId="3C8B0074" w14:textId="77777777" w:rsidR="007B40B8" w:rsidRPr="00780955" w:rsidRDefault="007B40B8">
      <w:r w:rsidRPr="00780955">
        <w:t xml:space="preserve">Kommunikasjon vedrørende Avtalen skal rettes til partenes kontaktpersoner slik angitt i Avtalens punkt 1.1 (Avtalens parter og kontaktpersoner). Henvendelser skal besvares uten ugrunnet opphold.  </w:t>
      </w:r>
    </w:p>
    <w:p w14:paraId="3B9D3995" w14:textId="4F535AD9" w:rsidR="007B40B8" w:rsidRPr="00780955" w:rsidRDefault="007B40B8">
      <w:r w:rsidRPr="00780955">
        <w:t xml:space="preserve">Avtaleforvalter vil, der det anses hensiktsmessig, gjennomføre minimum ett årlig status- og evalueringsmøte med Leverandøren. Ut over dette kan en part med minst 5 virkedagers varsel innkalle til møte med den annen part for å drøfte måten Avtalen gjennomføres på, herunder fremdrift og </w:t>
      </w:r>
      <w:r w:rsidR="00A41080">
        <w:t>leveranse</w:t>
      </w:r>
      <w:r w:rsidRPr="00780955">
        <w:t>.</w:t>
      </w:r>
    </w:p>
    <w:p w14:paraId="19B6E1FF" w14:textId="77777777" w:rsidR="007B40B8" w:rsidRPr="00780955" w:rsidRDefault="007B40B8" w:rsidP="007B40B8">
      <w:pPr>
        <w:pStyle w:val="Overskrift1"/>
        <w:ind w:left="432" w:hanging="432"/>
      </w:pPr>
      <w:bookmarkStart w:id="124" w:name="_Toc82604340"/>
      <w:bookmarkStart w:id="125" w:name="_Toc82682939"/>
      <w:bookmarkStart w:id="126" w:name="_Toc92369171"/>
      <w:bookmarkStart w:id="127" w:name="_Toc187657794"/>
      <w:r w:rsidRPr="00780955">
        <w:t>Vederlag</w:t>
      </w:r>
      <w:bookmarkEnd w:id="124"/>
      <w:bookmarkEnd w:id="125"/>
      <w:r w:rsidRPr="00780955">
        <w:t xml:space="preserve"> og prisjustering</w:t>
      </w:r>
      <w:bookmarkEnd w:id="126"/>
      <w:bookmarkEnd w:id="127"/>
    </w:p>
    <w:p w14:paraId="1808B773" w14:textId="77777777" w:rsidR="007B40B8" w:rsidRPr="00780955" w:rsidRDefault="007B40B8" w:rsidP="007B40B8">
      <w:pPr>
        <w:pStyle w:val="Overskrift2"/>
        <w:ind w:left="576" w:hanging="576"/>
      </w:pPr>
      <w:bookmarkStart w:id="128" w:name="_Toc82183918"/>
      <w:bookmarkStart w:id="129" w:name="_Toc82682940"/>
      <w:bookmarkStart w:id="130" w:name="_Toc92369172"/>
      <w:bookmarkStart w:id="131" w:name="_Toc187657795"/>
      <w:r w:rsidRPr="00780955">
        <w:t>Vederlag</w:t>
      </w:r>
      <w:bookmarkEnd w:id="128"/>
      <w:bookmarkEnd w:id="129"/>
      <w:bookmarkEnd w:id="130"/>
      <w:bookmarkEnd w:id="131"/>
    </w:p>
    <w:p w14:paraId="21727904" w14:textId="77777777" w:rsidR="007B40B8" w:rsidRPr="006F038D" w:rsidRDefault="007B40B8">
      <w:r>
        <w:t xml:space="preserve">Alle priser for Varen fremgår </w:t>
      </w:r>
      <w:r w:rsidRPr="006F038D">
        <w:t xml:space="preserve">av bilag 1 (Prisskjema). Er ikke annet angitt, er prisene oppgitt i NOK og ekskl. mva. Prisene er faste i Avtaleperioden, med de unntak som følger av punkt 5.2 (Prisjustering) nedenfor. </w:t>
      </w:r>
    </w:p>
    <w:p w14:paraId="3F9957CF" w14:textId="77777777" w:rsidR="007B40B8" w:rsidRPr="00780955" w:rsidRDefault="007B40B8">
      <w:bookmarkStart w:id="132" w:name="_Toc82183919"/>
      <w:r w:rsidRPr="00780955">
        <w:t xml:space="preserve">Dersom ikke annet er avtalt, inkluderer prisen emballasje, faktureringskostnader, toll, skatter og andre avgifter. </w:t>
      </w:r>
    </w:p>
    <w:p w14:paraId="78CA735E" w14:textId="77777777" w:rsidR="007B40B8" w:rsidRPr="00780955" w:rsidRDefault="007B40B8">
      <w:r w:rsidRPr="00780955">
        <w:t xml:space="preserve">Leverandøren kan ikke kreve minsteordregebyr, behandlingsgebyr eller andre lignende gebyrer, fraktpåslag, palle-/emballasjekostnader eller annet tillegg dersom dette ikke er særskilt avtalt. </w:t>
      </w:r>
    </w:p>
    <w:p w14:paraId="09B8CED1" w14:textId="77777777" w:rsidR="007B40B8" w:rsidRPr="00780955" w:rsidRDefault="007B40B8">
      <w:r w:rsidRPr="00780955">
        <w:t>Utlegg, reise- og diettkostnader og reisetid dekkes bare i den grad det er avtalt. Reise- og diettkostnader skal i så fall spesifiseres og dokumenteres særskilt, og dekkes etter statens gjeldende satser hvis ikke annet er avtalt.</w:t>
      </w:r>
    </w:p>
    <w:p w14:paraId="11E2F089" w14:textId="77777777" w:rsidR="007B40B8" w:rsidRPr="00780955" w:rsidRDefault="007B40B8" w:rsidP="007B40B8">
      <w:pPr>
        <w:pStyle w:val="Overskrift2"/>
        <w:ind w:left="576" w:hanging="576"/>
      </w:pPr>
      <w:bookmarkStart w:id="133" w:name="_Toc82682941"/>
      <w:bookmarkStart w:id="134" w:name="_Toc92369173"/>
      <w:bookmarkStart w:id="135" w:name="_Toc187657796"/>
      <w:r w:rsidRPr="00780955">
        <w:t>Prisjustering</w:t>
      </w:r>
      <w:bookmarkEnd w:id="132"/>
      <w:bookmarkEnd w:id="133"/>
      <w:bookmarkEnd w:id="134"/>
      <w:bookmarkEnd w:id="135"/>
    </w:p>
    <w:p w14:paraId="4A326B9F" w14:textId="77777777" w:rsidR="007B40B8" w:rsidRPr="00780955" w:rsidRDefault="007B40B8" w:rsidP="007B40B8">
      <w:pPr>
        <w:pStyle w:val="Overskrift3"/>
        <w:ind w:left="720" w:hanging="720"/>
      </w:pPr>
      <w:bookmarkStart w:id="136" w:name="_Toc92369174"/>
      <w:bookmarkStart w:id="137" w:name="_Toc187657797"/>
      <w:bookmarkStart w:id="138" w:name="_Hlk87975837"/>
      <w:r w:rsidRPr="00780955">
        <w:t>Prisjustering som følge av myndighetsvedtak</w:t>
      </w:r>
      <w:bookmarkEnd w:id="136"/>
      <w:bookmarkEnd w:id="137"/>
    </w:p>
    <w:p w14:paraId="0B5780EA" w14:textId="77777777" w:rsidR="007B40B8" w:rsidRPr="00780955" w:rsidRDefault="007B40B8">
      <w:r w:rsidRPr="00780955">
        <w:t xml:space="preserve">Ved endring av offentlige avgifter, lover eller forskrifter som har konsekvenser for den faktiske kostnad for leveransen som netto utgjør mer enn 2 % av det totale årlige forventede vederlaget til Leverandøren (regnet ut fra Leverandørens gjennomsnittlige omsetning pr. måned i Avtaleperioden frem til prisendringen blir krevet * 12), kan begge parter kreve ekstraordinær regulering av godtgjørelsen. Dette gjelder ikke dersom endringen ble offentliggjort før frist for endelig tilbud. Krav om ekstraordinær </w:t>
      </w:r>
      <w:r>
        <w:t>justering</w:t>
      </w:r>
      <w:r w:rsidRPr="00780955">
        <w:t xml:space="preserve"> av godtgjørelsen skal fremsettes skriftlig og være dokumentert. Kunden har rett til innsyn i relevante forhold, herunder dokumenter og regnskapsoversikter mv.</w:t>
      </w:r>
    </w:p>
    <w:p w14:paraId="36F955CB" w14:textId="77777777" w:rsidR="007B40B8" w:rsidRPr="00780955" w:rsidRDefault="007B40B8" w:rsidP="007B40B8">
      <w:pPr>
        <w:pStyle w:val="Overskrift3"/>
        <w:ind w:left="720" w:hanging="720"/>
      </w:pPr>
      <w:bookmarkStart w:id="139" w:name="_Toc92369175"/>
      <w:bookmarkStart w:id="140" w:name="_Toc187657798"/>
      <w:bookmarkStart w:id="141" w:name="_Hlk88138170"/>
      <w:r w:rsidRPr="00780955">
        <w:t>Prisjustering som følge av valutaendringer</w:t>
      </w:r>
      <w:bookmarkEnd w:id="139"/>
      <w:bookmarkEnd w:id="140"/>
    </w:p>
    <w:p w14:paraId="3505722C" w14:textId="77777777" w:rsidR="007B40B8" w:rsidRPr="00487020" w:rsidRDefault="007B40B8">
      <w:r w:rsidRPr="00487020" w:rsidDel="00B8440A">
        <w:t>Prisene er faste</w:t>
      </w:r>
      <w:r w:rsidRPr="00487020">
        <w:t xml:space="preserve"> i</w:t>
      </w:r>
      <w:r w:rsidRPr="00487020" w:rsidDel="00B8440A">
        <w:t xml:space="preserve"> </w:t>
      </w:r>
      <w:r w:rsidRPr="00487020">
        <w:t>12 måneder etter avtalens oppstart</w:t>
      </w:r>
      <w:r w:rsidRPr="00487020" w:rsidDel="00B8440A">
        <w:t>. Deretter</w:t>
      </w:r>
      <w:r w:rsidRPr="00487020">
        <w:t xml:space="preserve"> kan partene kreve prisendringer i den utstrekning det inntreffer endringer i valutakurser utover +/- 5 % sammenlignet med Norges Banks gjennomsnittlige valutakurs for de siste 90 dager på tidspunktet for tilbudsfristen og prisene er oppgitt med forbehold om endring i valuta. </w:t>
      </w:r>
    </w:p>
    <w:p w14:paraId="2CF9CB31" w14:textId="77777777" w:rsidR="007B40B8" w:rsidRPr="00487020" w:rsidRDefault="007B40B8">
      <w:r w:rsidRPr="00487020">
        <w:t xml:space="preserve">Prisendring som følge av endring i valutakurs fra tidspunktet for tilbudsfristen frem til de aktuelle kostnadene betales av Leverandøren vil baseres på den prosentvise endring i valuta med fratrekk av fem prosentpoeng. Norges Banks gjennomsnittlige valutakurs for de tre siste avsluttede månedene før de aktuelle kostnadene betales av Leverandøren skal legges til grunn. Valuta som er oppgitt i </w:t>
      </w:r>
      <w:r w:rsidRPr="00487020">
        <w:lastRenderedPageBreak/>
        <w:t>prisskjemaet legges til grunn for prisendringen. Valutaavhengig andel av pris er satt til 60 %. Kunden har rett til innsyn i relevante forhold, herunder dokumenter og regnskapsoversikter mv.</w:t>
      </w:r>
    </w:p>
    <w:p w14:paraId="05F4DC0A" w14:textId="77777777" w:rsidR="007B40B8" w:rsidRPr="00487020" w:rsidRDefault="007B40B8">
      <w:r w:rsidRPr="00487020">
        <w:t>Begge parter har rett til å be om prisjustering. Prisjustering kan ikke settes i kraft før Avtaleforvalter har godkjent reguleringen. Etter prisjustering er prisene faste i 12 måneder.</w:t>
      </w:r>
    </w:p>
    <w:p w14:paraId="0C1473B1" w14:textId="77777777" w:rsidR="007B40B8" w:rsidRDefault="007B40B8" w:rsidP="007B40B8">
      <w:pPr>
        <w:pStyle w:val="Overskrift3"/>
        <w:ind w:left="720" w:hanging="720"/>
      </w:pPr>
      <w:bookmarkStart w:id="142" w:name="_Toc87909533"/>
      <w:bookmarkStart w:id="143" w:name="_Toc187657799"/>
      <w:bookmarkStart w:id="144" w:name="_Toc82183920"/>
      <w:bookmarkStart w:id="145" w:name="_Toc82682942"/>
      <w:bookmarkEnd w:id="141"/>
      <w:bookmarkEnd w:id="142"/>
      <w:r w:rsidRPr="00F35C43">
        <w:t>Prisjustering av opsjoner</w:t>
      </w:r>
      <w:bookmarkEnd w:id="143"/>
      <w:r w:rsidRPr="00F35C43">
        <w:t xml:space="preserve"> </w:t>
      </w:r>
    </w:p>
    <w:p w14:paraId="07A6FDB5" w14:textId="77777777" w:rsidR="007B40B8" w:rsidRPr="00FA669D" w:rsidRDefault="007B40B8">
      <w:pPr>
        <w:pStyle w:val="Overskrift3"/>
        <w:numPr>
          <w:ilvl w:val="0"/>
          <w:numId w:val="0"/>
        </w:numPr>
      </w:pPr>
      <w:bookmarkStart w:id="146" w:name="_Toc187657800"/>
      <w:r w:rsidRPr="009204FC">
        <w:rPr>
          <w:sz w:val="22"/>
          <w:szCs w:val="22"/>
        </w:rPr>
        <w:t>Avtalens prisjusteringsbestemmelse(r) gjelder også for pris på aktuelle opsjoner.</w:t>
      </w:r>
      <w:bookmarkEnd w:id="146"/>
      <w:r w:rsidRPr="009204FC">
        <w:rPr>
          <w:sz w:val="22"/>
          <w:szCs w:val="22"/>
        </w:rPr>
        <w:t xml:space="preserve"> </w:t>
      </w:r>
    </w:p>
    <w:p w14:paraId="2C5FC945" w14:textId="77777777" w:rsidR="007B40B8" w:rsidRPr="00780955" w:rsidRDefault="007B40B8">
      <w:pPr>
        <w:spacing w:before="40" w:after="0" w:line="240" w:lineRule="auto"/>
        <w:rPr>
          <w:color w:val="1E6DFF" w:themeColor="text2" w:themeTint="99"/>
        </w:rPr>
      </w:pPr>
    </w:p>
    <w:p w14:paraId="71B91E9A" w14:textId="77777777" w:rsidR="007B40B8" w:rsidRPr="00780955" w:rsidRDefault="007B40B8" w:rsidP="007B40B8">
      <w:pPr>
        <w:pStyle w:val="Overskrift2"/>
        <w:ind w:left="576" w:hanging="576"/>
      </w:pPr>
      <w:bookmarkStart w:id="147" w:name="_Toc92369177"/>
      <w:bookmarkStart w:id="148" w:name="_Toc187657801"/>
      <w:bookmarkEnd w:id="138"/>
      <w:r w:rsidRPr="00780955">
        <w:t>Fakturerings- og betalingsbetingelser</w:t>
      </w:r>
      <w:bookmarkEnd w:id="144"/>
      <w:bookmarkEnd w:id="145"/>
      <w:bookmarkEnd w:id="147"/>
      <w:bookmarkEnd w:id="148"/>
    </w:p>
    <w:p w14:paraId="65D7DF2C" w14:textId="41471884" w:rsidR="007B40B8" w:rsidRPr="00780955" w:rsidRDefault="007B40B8">
      <w:r w:rsidRPr="00780955">
        <w:t xml:space="preserve">Med mindre annet er avtalt, skal fakturering skje </w:t>
      </w:r>
      <w:r w:rsidR="00943460">
        <w:t xml:space="preserve">i NOK </w:t>
      </w:r>
      <w:r w:rsidRPr="00780955">
        <w:t>med bakgrunn i leverte Varer dokumentert i fakturaunderlaget. Betalingsfrist er</w:t>
      </w:r>
      <w:r w:rsidRPr="00780955" w:rsidDel="005C4023">
        <w:t xml:space="preserve"> </w:t>
      </w:r>
      <w:r w:rsidRPr="00780955">
        <w:t>30 dager etter at korrekt faktura er mottatt.</w:t>
      </w:r>
    </w:p>
    <w:p w14:paraId="2599841C" w14:textId="5B719B8F" w:rsidR="007B40B8" w:rsidRPr="00780955" w:rsidRDefault="007B40B8">
      <w:r w:rsidRPr="00780955">
        <w:t xml:space="preserve">Fakturering skal, om ikke annet fremgår av Avtalens bilag, </w:t>
      </w:r>
      <w:r w:rsidR="000544D5">
        <w:t xml:space="preserve">foregå i henhold til kravene i Bilag </w:t>
      </w:r>
      <w:r w:rsidR="00487020">
        <w:rPr>
          <w:color w:val="1A588E" w:themeColor="background2" w:themeShade="80"/>
        </w:rPr>
        <w:t>7</w:t>
      </w:r>
      <w:r w:rsidR="000544D5">
        <w:t xml:space="preserve"> </w:t>
      </w:r>
      <w:r w:rsidR="000544D5" w:rsidRPr="00DD42C7">
        <w:rPr>
          <w:i/>
          <w:iCs/>
        </w:rPr>
        <w:t>Elektronisk samhandlingsavtale</w:t>
      </w:r>
      <w:r w:rsidR="00C156BC" w:rsidRPr="00DD42C7">
        <w:rPr>
          <w:i/>
          <w:iCs/>
        </w:rPr>
        <w:t xml:space="preserve"> med RHFene</w:t>
      </w:r>
      <w:r w:rsidR="00C156BC">
        <w:t>.</w:t>
      </w:r>
      <w:r w:rsidRPr="00780955">
        <w:t xml:space="preserve">  </w:t>
      </w:r>
    </w:p>
    <w:p w14:paraId="0D6DF9F2" w14:textId="77777777" w:rsidR="007B40B8" w:rsidRPr="00780955" w:rsidRDefault="007B40B8">
      <w:r w:rsidRPr="00780955">
        <w:t xml:space="preserve">Alle fakturaer skal være påført Kundens innkjøps- eller bestillingsreferanse (avtalenummer), eventuelt andre avtalte referanser, og skal klart angi hva beløpet gjelder. Faktura skal inneholde samme enhetspriser og -benevnelser som i Avtalen. </w:t>
      </w:r>
      <w:r>
        <w:t xml:space="preserve">Samlefakturering er kun tillatt etter avtale med Kunden. </w:t>
      </w:r>
      <w:r w:rsidRPr="00780955">
        <w:t xml:space="preserve">Kunden har rett til å returnere fakturaer som ikke tilfredsstiller disse kravene. </w:t>
      </w:r>
    </w:p>
    <w:p w14:paraId="75CC4966" w14:textId="77777777" w:rsidR="00C156BC" w:rsidRDefault="007B40B8">
      <w:r w:rsidRPr="00780955">
        <w:t>Det skal ikke beregnes noen form for gebyr eller tillegg ved fakturering.</w:t>
      </w:r>
    </w:p>
    <w:p w14:paraId="4F1A6F3D" w14:textId="27C889D3" w:rsidR="007B40B8" w:rsidRPr="00780955" w:rsidRDefault="00C156BC">
      <w:r>
        <w:t>Eventuelle rabatter skal gis per varelinje og ikke som en sam</w:t>
      </w:r>
      <w:r w:rsidR="001F7F54">
        <w:t>lerabatt</w:t>
      </w:r>
      <w:r w:rsidR="004D2C5D">
        <w:t>.</w:t>
      </w:r>
      <w:r w:rsidR="007B40B8" w:rsidRPr="00780955">
        <w:t xml:space="preserve"> </w:t>
      </w:r>
    </w:p>
    <w:p w14:paraId="442A4516" w14:textId="77777777" w:rsidR="007B40B8" w:rsidRPr="00780955" w:rsidRDefault="007B40B8">
      <w:r w:rsidRPr="00780955">
        <w:t>Betaling av faktura er ikke ensbetydende med aksept av fakturaunderlag. Omtvistede krav forfaller ikke til betaling før enighet er oppnådd, eller eventuelt før rettskraftig dom er avsagt.</w:t>
      </w:r>
    </w:p>
    <w:p w14:paraId="24A9333D" w14:textId="77777777" w:rsidR="007B40B8" w:rsidRDefault="007B40B8">
      <w:r w:rsidRPr="00780955">
        <w:t xml:space="preserve">Kunden kan gjøre fradrag i mottatt faktura for forskuddsbetalinger og for omtvistede eller utilstrekkelig dokumenterte poster. </w:t>
      </w:r>
    </w:p>
    <w:p w14:paraId="0A1F6143" w14:textId="77777777" w:rsidR="007B40B8" w:rsidRPr="00780955" w:rsidRDefault="007B40B8">
      <w:r w:rsidRPr="009129E4">
        <w:t xml:space="preserve">Ved feilsendte fakturaer, eller når fakturerte priser er høyere enn inngåtte avtalepriser kan Leverandøren belastes med et gebyr tilsvarende NOK 500 pr faktura. </w:t>
      </w:r>
    </w:p>
    <w:p w14:paraId="70E3005C" w14:textId="77777777" w:rsidR="007B40B8" w:rsidRPr="00780955" w:rsidRDefault="007B40B8" w:rsidP="007B40B8">
      <w:pPr>
        <w:pStyle w:val="Overskrift2"/>
        <w:ind w:left="576" w:hanging="576"/>
      </w:pPr>
      <w:bookmarkStart w:id="149" w:name="_Toc82183921"/>
      <w:bookmarkStart w:id="150" w:name="_Toc82682943"/>
      <w:bookmarkStart w:id="151" w:name="_Toc92369178"/>
      <w:bookmarkStart w:id="152" w:name="_Toc187657802"/>
      <w:r w:rsidRPr="00780955">
        <w:t>Forsinkelsesrente</w:t>
      </w:r>
      <w:bookmarkEnd w:id="149"/>
      <w:bookmarkEnd w:id="150"/>
      <w:bookmarkEnd w:id="151"/>
      <w:bookmarkEnd w:id="152"/>
    </w:p>
    <w:p w14:paraId="4F91AC07" w14:textId="77777777" w:rsidR="007B40B8" w:rsidRPr="00780955" w:rsidRDefault="007B40B8">
      <w:pPr>
        <w:rPr>
          <w:rFonts w:cs="Arial"/>
        </w:rPr>
      </w:pPr>
      <w:r w:rsidRPr="00780955">
        <w:t>Ved forsinket betaling skal Kunden betale forsinkelsesrente av det forfalte beløp i henhold til lov 17. desember 1976 nr. 100 om renter ved forsinket betaling m.m. (forsinkelsesrenteloven).</w:t>
      </w:r>
    </w:p>
    <w:p w14:paraId="228163E2" w14:textId="77777777" w:rsidR="007B40B8" w:rsidRPr="00780955" w:rsidRDefault="007B40B8" w:rsidP="007B40B8">
      <w:pPr>
        <w:pStyle w:val="Overskrift1"/>
        <w:ind w:left="432" w:hanging="432"/>
      </w:pPr>
      <w:bookmarkStart w:id="153" w:name="_Toc82604341"/>
      <w:bookmarkStart w:id="154" w:name="_Toc82682944"/>
      <w:bookmarkStart w:id="155" w:name="_Toc92369179"/>
      <w:bookmarkStart w:id="156" w:name="_Toc187657803"/>
      <w:r w:rsidRPr="00780955">
        <w:t>Endring</w:t>
      </w:r>
      <w:bookmarkEnd w:id="153"/>
      <w:bookmarkEnd w:id="154"/>
      <w:r w:rsidRPr="00780955">
        <w:t>er</w:t>
      </w:r>
      <w:bookmarkEnd w:id="155"/>
      <w:bookmarkEnd w:id="156"/>
      <w:r w:rsidRPr="00780955">
        <w:t xml:space="preserve"> </w:t>
      </w:r>
    </w:p>
    <w:p w14:paraId="58E198B0" w14:textId="77777777" w:rsidR="007B40B8" w:rsidRPr="00780955" w:rsidRDefault="007B40B8" w:rsidP="007B40B8">
      <w:pPr>
        <w:pStyle w:val="Overskrift2"/>
        <w:ind w:left="576" w:hanging="576"/>
      </w:pPr>
      <w:bookmarkStart w:id="157" w:name="_Toc92369180"/>
      <w:bookmarkStart w:id="158" w:name="_Toc187657804"/>
      <w:r w:rsidRPr="00780955">
        <w:t>Generelt</w:t>
      </w:r>
      <w:bookmarkEnd w:id="157"/>
      <w:bookmarkEnd w:id="158"/>
    </w:p>
    <w:p w14:paraId="61AB6BA1" w14:textId="77777777" w:rsidR="007B40B8" w:rsidRPr="00780955" w:rsidRDefault="007B40B8">
      <w:pPr>
        <w:rPr>
          <w:color w:val="000000" w:themeColor="text1"/>
        </w:rPr>
      </w:pPr>
      <w:bookmarkStart w:id="159" w:name="_Toc87609647"/>
      <w:bookmarkStart w:id="160" w:name="_Toc87609648"/>
      <w:bookmarkStart w:id="161" w:name="_Toc87609649"/>
      <w:bookmarkStart w:id="162" w:name="_Toc87609650"/>
      <w:bookmarkStart w:id="163" w:name="_Toc87609651"/>
      <w:bookmarkStart w:id="164" w:name="_Toc87609652"/>
      <w:bookmarkStart w:id="165" w:name="_Hlk87609011"/>
      <w:bookmarkStart w:id="166" w:name="_Toc82682947"/>
      <w:bookmarkEnd w:id="159"/>
      <w:bookmarkEnd w:id="160"/>
      <w:bookmarkEnd w:id="161"/>
      <w:bookmarkEnd w:id="162"/>
      <w:bookmarkEnd w:id="163"/>
      <w:bookmarkEnd w:id="164"/>
      <w:r w:rsidRPr="00780955">
        <w:rPr>
          <w:color w:val="000000" w:themeColor="text1"/>
        </w:rPr>
        <w:t xml:space="preserve">Innenfor det partene med rimelighet kunne forvente da Avtalen ble inngått, kan Kunden kreve endringer i Avtalen. Krav om endringer fremsettes skriftlig. </w:t>
      </w:r>
    </w:p>
    <w:bookmarkEnd w:id="165"/>
    <w:p w14:paraId="084CFB93" w14:textId="77777777" w:rsidR="007B40B8" w:rsidRPr="00780955" w:rsidRDefault="007B40B8">
      <w:pPr>
        <w:rPr>
          <w:color w:val="000000" w:themeColor="text1"/>
        </w:rPr>
      </w:pPr>
      <w:r w:rsidRPr="00780955">
        <w:rPr>
          <w:color w:val="000000" w:themeColor="text1"/>
        </w:rPr>
        <w:t>Har Leverandøren forslag til endringer, skal Kunden varsles skriftlig om dette så snart dette blir klart for Leverandøren. Endringer skal være skriftlig godkjent av Kunden før de iverksettes.</w:t>
      </w:r>
    </w:p>
    <w:p w14:paraId="0C5BE217" w14:textId="49501E93" w:rsidR="007B40B8" w:rsidRPr="00780955" w:rsidRDefault="007B40B8">
      <w:pPr>
        <w:rPr>
          <w:color w:val="000000" w:themeColor="text1"/>
        </w:rPr>
      </w:pPr>
      <w:r w:rsidRPr="00780955">
        <w:rPr>
          <w:color w:val="000000" w:themeColor="text1"/>
        </w:rPr>
        <w:t xml:space="preserve">Enhver endring eller tillegg som har innvirkning på Avtalen, for eksempel i form av endret innhold, prismessige konsekvenser eller andre avtalte betingelser, skal avtales skriftlig og nedtegnes i </w:t>
      </w:r>
      <w:r w:rsidR="00DD42C7">
        <w:rPr>
          <w:color w:val="000000" w:themeColor="text1"/>
        </w:rPr>
        <w:t>B</w:t>
      </w:r>
      <w:r w:rsidRPr="00780955">
        <w:rPr>
          <w:color w:val="000000" w:themeColor="text1"/>
        </w:rPr>
        <w:t xml:space="preserve">ilag </w:t>
      </w:r>
      <w:r w:rsidR="005215BB">
        <w:rPr>
          <w:color w:val="000000" w:themeColor="text1"/>
        </w:rPr>
        <w:t>3</w:t>
      </w:r>
      <w:r w:rsidRPr="005215BB">
        <w:t xml:space="preserve"> </w:t>
      </w:r>
      <w:r w:rsidRPr="005215BB">
        <w:rPr>
          <w:i/>
          <w:iCs/>
        </w:rPr>
        <w:t>Endringsprotokoll</w:t>
      </w:r>
      <w:r w:rsidRPr="005215BB">
        <w:t xml:space="preserve">. </w:t>
      </w:r>
    </w:p>
    <w:p w14:paraId="3BFD3BDC" w14:textId="77777777" w:rsidR="007B40B8" w:rsidRPr="007B40B8" w:rsidRDefault="007B40B8">
      <w:r w:rsidRPr="00780955">
        <w:rPr>
          <w:color w:val="000000" w:themeColor="text1"/>
        </w:rPr>
        <w:t>Det kan ikke gjøres vesentlige endringer i Avtalen</w:t>
      </w:r>
      <w:r w:rsidRPr="007B40B8">
        <w:t>.</w:t>
      </w:r>
    </w:p>
    <w:p w14:paraId="7CEE46E7" w14:textId="77777777" w:rsidR="007B40B8" w:rsidRPr="00780955" w:rsidRDefault="007B40B8" w:rsidP="007B40B8">
      <w:pPr>
        <w:pStyle w:val="Overskrift2"/>
        <w:ind w:left="576" w:hanging="576"/>
      </w:pPr>
      <w:bookmarkStart w:id="167" w:name="_Toc92369181"/>
      <w:bookmarkStart w:id="168" w:name="_Toc187657805"/>
      <w:r w:rsidRPr="00780955">
        <w:lastRenderedPageBreak/>
        <w:t>Vederlag for endringer</w:t>
      </w:r>
      <w:bookmarkEnd w:id="166"/>
      <w:bookmarkEnd w:id="167"/>
      <w:bookmarkEnd w:id="168"/>
      <w:r w:rsidRPr="00780955">
        <w:t xml:space="preserve"> </w:t>
      </w:r>
    </w:p>
    <w:p w14:paraId="5C22FFE8" w14:textId="77777777" w:rsidR="007B40B8" w:rsidRPr="00780955" w:rsidRDefault="007B40B8">
      <w:r>
        <w:t>Vederlag for endringer skal være i samsvar med Avtalens opprinnelige prisnivå slik dette fremgår av kapittel</w:t>
      </w:r>
      <w:r w:rsidRPr="007B40B8">
        <w:rPr>
          <w:color w:val="1A588E" w:themeColor="background2" w:themeShade="80"/>
        </w:rPr>
        <w:t xml:space="preserve"> 5</w:t>
      </w:r>
      <w:r>
        <w:t xml:space="preserve"> (Vederlag og prisjustering). Dersom endringer medfører kostnadsøkning eller -besparelser skal partene forhandle særskilt om dette, men kalkyleoppsett for enhetspriser for tilsvarende produkter skal legges til grunn.</w:t>
      </w:r>
    </w:p>
    <w:p w14:paraId="45C04803" w14:textId="77777777" w:rsidR="007B40B8" w:rsidRPr="00780955" w:rsidRDefault="007B40B8" w:rsidP="007B40B8">
      <w:pPr>
        <w:pStyle w:val="Overskrift2"/>
        <w:ind w:left="576" w:hanging="576"/>
      </w:pPr>
      <w:bookmarkStart w:id="169" w:name="_Toc82682949"/>
      <w:bookmarkStart w:id="170" w:name="_Toc92369182"/>
      <w:bookmarkStart w:id="171" w:name="_Toc187657806"/>
      <w:r w:rsidRPr="00780955">
        <w:t>Endringer i sortiment</w:t>
      </w:r>
      <w:bookmarkEnd w:id="169"/>
      <w:bookmarkEnd w:id="170"/>
      <w:bookmarkEnd w:id="171"/>
    </w:p>
    <w:p w14:paraId="7C978808" w14:textId="77777777" w:rsidR="007B40B8" w:rsidRPr="00780955" w:rsidRDefault="007B40B8" w:rsidP="007B40B8">
      <w:pPr>
        <w:pStyle w:val="Overskrift3"/>
        <w:ind w:left="720" w:hanging="720"/>
      </w:pPr>
      <w:bookmarkStart w:id="172" w:name="_Toc82682950"/>
      <w:bookmarkStart w:id="173" w:name="_Toc92369183"/>
      <w:bookmarkStart w:id="174" w:name="_Toc187657807"/>
      <w:r w:rsidRPr="00780955">
        <w:t>Generelt</w:t>
      </w:r>
      <w:bookmarkEnd w:id="172"/>
      <w:bookmarkEnd w:id="173"/>
      <w:bookmarkEnd w:id="174"/>
      <w:r w:rsidRPr="00780955">
        <w:t xml:space="preserve"> </w:t>
      </w:r>
    </w:p>
    <w:p w14:paraId="5C4A9F27" w14:textId="33C125B6" w:rsidR="007B40B8" w:rsidRPr="00780955" w:rsidRDefault="007B40B8">
      <w:r>
        <w:t xml:space="preserve">Leverandøren skal sikre at Varene slik disse fremgår av </w:t>
      </w:r>
      <w:r w:rsidR="00DD42C7" w:rsidRPr="007A40B1">
        <w:t>B</w:t>
      </w:r>
      <w:r w:rsidRPr="007A40B1">
        <w:t xml:space="preserve">ilag </w:t>
      </w:r>
      <w:r w:rsidR="005215BB" w:rsidRPr="007A40B1">
        <w:t>1</w:t>
      </w:r>
      <w:r w:rsidRPr="007A40B1">
        <w:t xml:space="preserve"> </w:t>
      </w:r>
      <w:r w:rsidR="007A40B1" w:rsidRPr="007A40B1">
        <w:t>Prisskjema</w:t>
      </w:r>
      <w:r>
        <w:t xml:space="preserve"> til Avtalen ikke utgår av Leverandørens sortiment.</w:t>
      </w:r>
    </w:p>
    <w:p w14:paraId="35C88BF0" w14:textId="77777777" w:rsidR="007B40B8" w:rsidRPr="007A40B1" w:rsidRDefault="007B40B8" w:rsidP="007B40B8">
      <w:pPr>
        <w:pStyle w:val="Overskrift3"/>
        <w:ind w:left="720" w:hanging="720"/>
      </w:pPr>
      <w:bookmarkStart w:id="175" w:name="_Toc82682951"/>
      <w:bookmarkStart w:id="176" w:name="_Toc92369184"/>
      <w:bookmarkStart w:id="177" w:name="_Toc187657808"/>
      <w:r w:rsidRPr="007A40B1">
        <w:t>Leverandørens mulighet til å forespørre endringer i sortimentet</w:t>
      </w:r>
      <w:bookmarkEnd w:id="175"/>
      <w:bookmarkEnd w:id="176"/>
      <w:bookmarkEnd w:id="177"/>
    </w:p>
    <w:p w14:paraId="69AD37D3" w14:textId="77777777" w:rsidR="007B40B8" w:rsidRPr="007A40B1" w:rsidRDefault="007B40B8">
      <w:r w:rsidRPr="007A40B1">
        <w:t>Dersom Leverandøren ønsker å erstatte Varene som følge av produktutvikling, produktforbedring, endring av fabrikasjonssted, tilbakekall, endring eller avvikling av sortiment og lignende, eller at det foreligger forhold som nevnt i kapittel 11 (Force Majeure), kan Leverandøren forespørre Kunden om dette. Leverandøren skal forespørre om slike endringer uten ugrunnet opphold.</w:t>
      </w:r>
    </w:p>
    <w:p w14:paraId="354377FD" w14:textId="77777777" w:rsidR="007B40B8" w:rsidRPr="007A40B1" w:rsidRDefault="007B40B8">
      <w:r w:rsidRPr="007A40B1">
        <w:t xml:space="preserve">Før Kunden kan godta slike endringer i sortimentet, skal Leverandøren dokumentere spesifikasjonene til det nye produktet, herunder på hvilken måte produktets egenskaper tilsvarer det produkt som erstattes. Erstatningsproduktet skal tilfredsstille de samme miljø- og produktkrav som er satt for utgått avtaleprodukt. </w:t>
      </w:r>
    </w:p>
    <w:p w14:paraId="06B12A4F" w14:textId="29F207BD" w:rsidR="00F81E53" w:rsidRPr="007A40B1" w:rsidRDefault="007B40B8">
      <w:r w:rsidRPr="007A40B1">
        <w:t>Kunden kan ikke godkjenne endringer i Varene dersom det vil stride mot regelverket om offentlige anskaffelser. Kunden er heller ikke forpliktet til å godkjenne endringer i produktutvalget dersom dette vil medføre praktiske eller økonomiske ulemper for Kunden</w:t>
      </w:r>
      <w:bookmarkStart w:id="178" w:name="_Hlk135728063"/>
      <w:r w:rsidR="00F81E53" w:rsidRPr="007A40B1">
        <w:t>. Eventuelle endringer skal godkjennes skriftlig av Kunden. Inn- og utfasing skal planlegges, koordineres med Kunden og gjennomføres i samsvar med kravene som følger av logistikkbetingelsene jf. Avtalens punkt 3.2 Implementering.</w:t>
      </w:r>
      <w:bookmarkEnd w:id="178"/>
    </w:p>
    <w:p w14:paraId="6D91123E" w14:textId="77777777" w:rsidR="007B40B8" w:rsidRPr="007A40B1" w:rsidRDefault="007B40B8" w:rsidP="007B40B8">
      <w:pPr>
        <w:pStyle w:val="Overskrift3"/>
        <w:ind w:left="720" w:hanging="720"/>
      </w:pPr>
      <w:bookmarkStart w:id="179" w:name="_Toc82682952"/>
      <w:bookmarkStart w:id="180" w:name="_Toc92369185"/>
      <w:bookmarkStart w:id="181" w:name="_Toc187657809"/>
      <w:r w:rsidRPr="007A40B1">
        <w:t>Kundens mulighet til å forespørre endringer i sortimentet</w:t>
      </w:r>
      <w:bookmarkEnd w:id="179"/>
      <w:bookmarkEnd w:id="180"/>
      <w:bookmarkEnd w:id="181"/>
      <w:r w:rsidRPr="007A40B1">
        <w:t xml:space="preserve"> </w:t>
      </w:r>
    </w:p>
    <w:p w14:paraId="7175B94D" w14:textId="77777777" w:rsidR="007B40B8" w:rsidRPr="007A40B1" w:rsidRDefault="007B40B8">
      <w:r w:rsidRPr="007A40B1">
        <w:t>Dersom det i Avtaleperioden oppstår et behov for Kunden til å foreta mindre endringer av produktutvalget i sortimentet, kan Leverandøren tilby andre Varer i tråd med prinsippene som følger av punkt 6.3.2 (Leverandørens mulighet til å forespørre endringer i sortimentet).</w:t>
      </w:r>
    </w:p>
    <w:p w14:paraId="4C52A4A6" w14:textId="77777777" w:rsidR="007B40B8" w:rsidRPr="007A40B1" w:rsidRDefault="007B40B8" w:rsidP="007B40B8">
      <w:pPr>
        <w:pStyle w:val="Overskrift3"/>
        <w:ind w:left="720" w:hanging="720"/>
      </w:pPr>
      <w:bookmarkStart w:id="182" w:name="_Toc82682953"/>
      <w:bookmarkStart w:id="183" w:name="_Toc92369186"/>
      <w:bookmarkStart w:id="184" w:name="_Toc187657810"/>
      <w:r w:rsidRPr="007A40B1">
        <w:t>Vederlag ved sortimentsendringer</w:t>
      </w:r>
      <w:bookmarkEnd w:id="182"/>
      <w:bookmarkEnd w:id="183"/>
      <w:bookmarkEnd w:id="184"/>
    </w:p>
    <w:p w14:paraId="198360E1" w14:textId="77777777" w:rsidR="007B40B8" w:rsidRPr="007A40B1" w:rsidRDefault="007B40B8">
      <w:r w:rsidRPr="007A40B1">
        <w:t>Vederlag for endringer i sortiment skal være i samsvar med Avtalens opprinnelige prisnivå slik dette fremgår av kapittel 5 (Vederlag og prisjustering), dog slik at gunstigere priser skal komme Kunden til gode.</w:t>
      </w:r>
    </w:p>
    <w:p w14:paraId="602852C8" w14:textId="77777777" w:rsidR="007B40B8" w:rsidRPr="007A40B1" w:rsidRDefault="007B40B8" w:rsidP="007B40B8">
      <w:pPr>
        <w:pStyle w:val="Overskrift3"/>
        <w:ind w:left="720" w:hanging="720"/>
      </w:pPr>
      <w:bookmarkStart w:id="185" w:name="_Toc82682954"/>
      <w:bookmarkStart w:id="186" w:name="_Toc92369187"/>
      <w:bookmarkStart w:id="187" w:name="_Toc187657811"/>
      <w:r w:rsidRPr="007A40B1">
        <w:t>Kundens rett til å prøve nye produkter</w:t>
      </w:r>
      <w:bookmarkEnd w:id="185"/>
      <w:bookmarkEnd w:id="186"/>
      <w:bookmarkEnd w:id="187"/>
      <w:r w:rsidRPr="007A40B1">
        <w:t xml:space="preserve"> </w:t>
      </w:r>
    </w:p>
    <w:p w14:paraId="05FCA198" w14:textId="77777777" w:rsidR="007B40B8" w:rsidRPr="007A40B1" w:rsidRDefault="007B40B8">
      <w:r w:rsidRPr="007A40B1">
        <w:t>Kunden forbeholder seg retten til å prøve ut nye produkter fra Leverandøren, samt å gjennomføre utprøving av nyutviklede produkter fra andre leverandører i Avtaleperioden. En eventuell utprøving av nye produkter skal gjøres i samråd med Kundens Avtaleforvalter. Utprøving av nye produkter medfører ingen kjøpsplikt for Kunden.</w:t>
      </w:r>
    </w:p>
    <w:p w14:paraId="47CFFD04" w14:textId="77777777" w:rsidR="007B40B8" w:rsidRPr="00780955" w:rsidRDefault="007B40B8" w:rsidP="007B40B8">
      <w:pPr>
        <w:pStyle w:val="Overskrift1"/>
        <w:ind w:left="432" w:hanging="432"/>
      </w:pPr>
      <w:bookmarkStart w:id="188" w:name="_Toc82604345"/>
      <w:bookmarkStart w:id="189" w:name="_Toc82682956"/>
      <w:bookmarkStart w:id="190" w:name="_Toc92369188"/>
      <w:bookmarkStart w:id="191" w:name="_Toc187657812"/>
      <w:r w:rsidRPr="00780955">
        <w:t>Garanti</w:t>
      </w:r>
      <w:bookmarkEnd w:id="188"/>
      <w:bookmarkEnd w:id="189"/>
      <w:r w:rsidRPr="00780955">
        <w:t>er</w:t>
      </w:r>
      <w:bookmarkEnd w:id="190"/>
      <w:bookmarkEnd w:id="191"/>
      <w:r w:rsidRPr="00780955">
        <w:t xml:space="preserve"> </w:t>
      </w:r>
    </w:p>
    <w:p w14:paraId="43A1E038" w14:textId="77777777" w:rsidR="007B40B8" w:rsidRPr="007A40B1" w:rsidRDefault="007B40B8">
      <w:r w:rsidRPr="007A40B1">
        <w:t xml:space="preserve">Varen skal ikke leveres med garanti.  </w:t>
      </w:r>
    </w:p>
    <w:p w14:paraId="34238B27" w14:textId="77777777" w:rsidR="007B40B8" w:rsidRPr="00780955" w:rsidRDefault="007B40B8" w:rsidP="007B40B8">
      <w:pPr>
        <w:pStyle w:val="Overskrift1"/>
        <w:ind w:left="432" w:hanging="432"/>
      </w:pPr>
      <w:bookmarkStart w:id="192" w:name="_Toc92132808"/>
      <w:bookmarkStart w:id="193" w:name="_Toc82604346"/>
      <w:bookmarkStart w:id="194" w:name="_Toc82682959"/>
      <w:bookmarkStart w:id="195" w:name="_Toc92369189"/>
      <w:bookmarkStart w:id="196" w:name="_Toc187657813"/>
      <w:bookmarkEnd w:id="192"/>
      <w:r w:rsidRPr="00780955">
        <w:lastRenderedPageBreak/>
        <w:t>Kundens mislighold</w:t>
      </w:r>
      <w:bookmarkEnd w:id="193"/>
      <w:bookmarkEnd w:id="194"/>
      <w:bookmarkEnd w:id="195"/>
      <w:bookmarkEnd w:id="196"/>
      <w:r w:rsidRPr="00780955">
        <w:t xml:space="preserve"> </w:t>
      </w:r>
    </w:p>
    <w:p w14:paraId="529E2398" w14:textId="77777777" w:rsidR="007B40B8" w:rsidRPr="00780955" w:rsidRDefault="007B40B8" w:rsidP="007B40B8">
      <w:pPr>
        <w:pStyle w:val="Overskrift2"/>
        <w:ind w:left="576" w:hanging="576"/>
      </w:pPr>
      <w:bookmarkStart w:id="197" w:name="_Toc82604347"/>
      <w:bookmarkStart w:id="198" w:name="_Toc82682960"/>
      <w:bookmarkStart w:id="199" w:name="_Toc92369190"/>
      <w:bookmarkStart w:id="200" w:name="_Toc187657814"/>
      <w:r w:rsidRPr="00780955">
        <w:t>Hva som anses som mislighold</w:t>
      </w:r>
      <w:bookmarkEnd w:id="197"/>
      <w:bookmarkEnd w:id="198"/>
      <w:bookmarkEnd w:id="199"/>
      <w:bookmarkEnd w:id="200"/>
    </w:p>
    <w:p w14:paraId="17C8628D" w14:textId="77777777" w:rsidR="007B40B8" w:rsidRPr="00780955" w:rsidRDefault="007B40B8">
      <w:r w:rsidRPr="00780955">
        <w:t>Det foreligger mislighold fra Kundens side dersom:</w:t>
      </w:r>
    </w:p>
    <w:p w14:paraId="7D797703" w14:textId="77777777" w:rsidR="007B40B8" w:rsidRPr="007A40B1" w:rsidRDefault="007B40B8" w:rsidP="007B40B8">
      <w:pPr>
        <w:numPr>
          <w:ilvl w:val="0"/>
          <w:numId w:val="40"/>
        </w:numPr>
        <w:contextualSpacing/>
      </w:pPr>
      <w:r w:rsidRPr="007A40B1">
        <w:t>Betaling ikke skjer til rett tid, jf. kapittel 5 (Vederlag og prisjustering)</w:t>
      </w:r>
    </w:p>
    <w:p w14:paraId="37D7AC58" w14:textId="77777777" w:rsidR="007B40B8" w:rsidRPr="007A40B1" w:rsidRDefault="007B40B8" w:rsidP="007B40B8">
      <w:pPr>
        <w:numPr>
          <w:ilvl w:val="0"/>
          <w:numId w:val="40"/>
        </w:numPr>
        <w:contextualSpacing/>
      </w:pPr>
      <w:r w:rsidRPr="007A40B1">
        <w:t>Kunden på annen måte ikke oppfyller sine forpliktelser etter Avtalen</w:t>
      </w:r>
    </w:p>
    <w:p w14:paraId="67FB885A" w14:textId="77777777" w:rsidR="007B40B8" w:rsidRPr="00780955" w:rsidRDefault="007B40B8">
      <w:r w:rsidRPr="007A40B1">
        <w:t>Det foreligger likevel ikke mislighold hvis situasjonen skyldes Leverandørens forhold, eller forhold som anses som Force Majeure (kapittel 11). Leverandøren skal reklamere skriftlig uten ugrunnet opphold etter at misligholdet er oppdaget eller burde vært oppdaget</w:t>
      </w:r>
      <w:r>
        <w:t>.</w:t>
      </w:r>
    </w:p>
    <w:p w14:paraId="37AAE37A" w14:textId="77777777" w:rsidR="007B40B8" w:rsidRPr="00780955" w:rsidRDefault="007B40B8" w:rsidP="007B40B8">
      <w:pPr>
        <w:pStyle w:val="Overskrift2"/>
        <w:ind w:left="576" w:hanging="576"/>
      </w:pPr>
      <w:bookmarkStart w:id="201" w:name="_Toc82604348"/>
      <w:bookmarkStart w:id="202" w:name="_Toc82682961"/>
      <w:bookmarkStart w:id="203" w:name="_Toc92369191"/>
      <w:bookmarkStart w:id="204" w:name="_Toc187657815"/>
      <w:r w:rsidRPr="00780955">
        <w:t>Leverandørens krav ved Kundens mislighold</w:t>
      </w:r>
      <w:bookmarkEnd w:id="201"/>
      <w:bookmarkEnd w:id="202"/>
      <w:bookmarkEnd w:id="203"/>
      <w:bookmarkEnd w:id="204"/>
    </w:p>
    <w:p w14:paraId="31E57FAF" w14:textId="77777777" w:rsidR="007B40B8" w:rsidRPr="00780955" w:rsidRDefault="007B40B8" w:rsidP="007B40B8">
      <w:pPr>
        <w:pStyle w:val="Overskrift3"/>
        <w:ind w:left="720" w:hanging="720"/>
      </w:pPr>
      <w:bookmarkStart w:id="205" w:name="_Toc82604349"/>
      <w:bookmarkStart w:id="206" w:name="_Toc82682962"/>
      <w:bookmarkStart w:id="207" w:name="_Toc92369192"/>
      <w:bookmarkStart w:id="208" w:name="_Toc187657816"/>
      <w:r w:rsidRPr="00780955">
        <w:t>Merutgifter</w:t>
      </w:r>
      <w:bookmarkEnd w:id="205"/>
      <w:bookmarkEnd w:id="206"/>
      <w:bookmarkEnd w:id="207"/>
      <w:bookmarkEnd w:id="208"/>
    </w:p>
    <w:p w14:paraId="4C603789" w14:textId="77777777" w:rsidR="007B40B8" w:rsidRPr="00780955" w:rsidRDefault="007B40B8">
      <w:r w:rsidRPr="00780955">
        <w:t>Leverandøren kan kreve vederlag for de dokumenterte merutgifter han blir påført som følge av mislighold fra Kundens side.</w:t>
      </w:r>
    </w:p>
    <w:p w14:paraId="223F703E" w14:textId="77777777" w:rsidR="007B40B8" w:rsidRPr="00780955" w:rsidRDefault="007B40B8" w:rsidP="007B40B8">
      <w:pPr>
        <w:pStyle w:val="Overskrift3"/>
        <w:ind w:left="720" w:hanging="720"/>
      </w:pPr>
      <w:bookmarkStart w:id="209" w:name="_Toc82604350"/>
      <w:bookmarkStart w:id="210" w:name="_Toc82682963"/>
      <w:bookmarkStart w:id="211" w:name="_Toc92369193"/>
      <w:bookmarkStart w:id="212" w:name="_Toc187657817"/>
      <w:r w:rsidRPr="00780955">
        <w:t>Heving</w:t>
      </w:r>
      <w:bookmarkEnd w:id="209"/>
      <w:bookmarkEnd w:id="210"/>
      <w:bookmarkEnd w:id="211"/>
      <w:bookmarkEnd w:id="212"/>
    </w:p>
    <w:p w14:paraId="76C1BC75" w14:textId="77777777" w:rsidR="007B40B8" w:rsidRPr="00780955" w:rsidRDefault="007B40B8">
      <w:r w:rsidRPr="00780955">
        <w:t>Ved vesentlig mislighold fra Kundens side, kan Leverandøren sende Kunden skriftlig varsel om at Avtalen vil bli hevet dersom Kunden ikke innen 45 dager etter at varselet ble mottatt har brakt misligholdet til opphør. Heving kan ikke skje dersom misligholdet er brakt til opphør før fristens utløp.</w:t>
      </w:r>
    </w:p>
    <w:p w14:paraId="0167CEB7" w14:textId="77777777" w:rsidR="007B40B8" w:rsidRPr="00780955" w:rsidRDefault="007B40B8" w:rsidP="007B40B8">
      <w:pPr>
        <w:pStyle w:val="Overskrift3"/>
        <w:ind w:left="720" w:hanging="720"/>
      </w:pPr>
      <w:bookmarkStart w:id="213" w:name="_Toc82604351"/>
      <w:bookmarkStart w:id="214" w:name="_Toc82682964"/>
      <w:bookmarkStart w:id="215" w:name="_Toc92369194"/>
      <w:bookmarkStart w:id="216" w:name="_Toc187657818"/>
      <w:r w:rsidRPr="00780955">
        <w:t>Erstatning</w:t>
      </w:r>
      <w:bookmarkEnd w:id="213"/>
      <w:bookmarkEnd w:id="214"/>
      <w:bookmarkEnd w:id="215"/>
      <w:bookmarkEnd w:id="216"/>
      <w:r w:rsidRPr="00780955">
        <w:t xml:space="preserve"> </w:t>
      </w:r>
    </w:p>
    <w:p w14:paraId="0671FFDA" w14:textId="77777777" w:rsidR="007B40B8" w:rsidRPr="00780955" w:rsidRDefault="007B40B8">
      <w:r w:rsidRPr="00780955">
        <w:t>Leverandøren kan kreve erstatning for tap som med rimelighet kan føres tilbake til misligholdet, med mindre det godtgjøres at misligholdet ikke kan tilskrives Kunden.</w:t>
      </w:r>
    </w:p>
    <w:p w14:paraId="5E70F89B" w14:textId="77777777" w:rsidR="007B40B8" w:rsidRPr="00780955" w:rsidRDefault="007B40B8">
      <w:r w:rsidRPr="00780955">
        <w:t>Erstatning for indirekte tap kan bare kreves hvis Kunden eller noen Kunden svarer for har utvist grov uaktsomhet eller forsett.</w:t>
      </w:r>
    </w:p>
    <w:p w14:paraId="2EFE304E" w14:textId="77777777" w:rsidR="007B40B8" w:rsidRPr="00780955" w:rsidRDefault="007B40B8">
      <w:r w:rsidRPr="00780955">
        <w:t>Som indirekte tap regnes tap som nevnt i lov 13. mai 1988 nr. 27 om kjøp (kjøpsloven) § 67 annet ledd.</w:t>
      </w:r>
    </w:p>
    <w:p w14:paraId="688FDA54" w14:textId="77777777" w:rsidR="007B40B8" w:rsidRPr="00780955" w:rsidRDefault="007B40B8" w:rsidP="007B40B8">
      <w:pPr>
        <w:pStyle w:val="Overskrift1"/>
        <w:ind w:left="432" w:hanging="432"/>
      </w:pPr>
      <w:bookmarkStart w:id="217" w:name="_Toc87609668"/>
      <w:bookmarkStart w:id="218" w:name="_Toc82604352"/>
      <w:bookmarkStart w:id="219" w:name="_Toc82682965"/>
      <w:bookmarkStart w:id="220" w:name="_Toc92369195"/>
      <w:bookmarkStart w:id="221" w:name="_Toc187657819"/>
      <w:bookmarkEnd w:id="217"/>
      <w:r w:rsidRPr="00780955">
        <w:t>Leverandørens mislighold</w:t>
      </w:r>
      <w:bookmarkEnd w:id="218"/>
      <w:bookmarkEnd w:id="219"/>
      <w:bookmarkEnd w:id="220"/>
      <w:bookmarkEnd w:id="221"/>
    </w:p>
    <w:p w14:paraId="71B7B8FB" w14:textId="77777777" w:rsidR="007B40B8" w:rsidRPr="00780955" w:rsidRDefault="007B40B8" w:rsidP="007B40B8">
      <w:pPr>
        <w:pStyle w:val="Overskrift2"/>
        <w:ind w:left="576" w:hanging="576"/>
      </w:pPr>
      <w:bookmarkStart w:id="222" w:name="_Toc82604353"/>
      <w:bookmarkStart w:id="223" w:name="_Toc82682966"/>
      <w:bookmarkStart w:id="224" w:name="_Toc92369196"/>
      <w:bookmarkStart w:id="225" w:name="_Toc187657820"/>
      <w:r w:rsidRPr="00780955">
        <w:t>Mangler</w:t>
      </w:r>
      <w:bookmarkEnd w:id="222"/>
      <w:bookmarkEnd w:id="223"/>
      <w:bookmarkEnd w:id="224"/>
      <w:bookmarkEnd w:id="225"/>
    </w:p>
    <w:p w14:paraId="304067AD" w14:textId="77777777" w:rsidR="007B40B8" w:rsidRPr="00780955" w:rsidRDefault="007B40B8" w:rsidP="007B40B8">
      <w:pPr>
        <w:pStyle w:val="Overskrift3"/>
        <w:ind w:left="720" w:hanging="720"/>
      </w:pPr>
      <w:bookmarkStart w:id="226" w:name="_Toc82604354"/>
      <w:bookmarkStart w:id="227" w:name="_Toc82682967"/>
      <w:bookmarkStart w:id="228" w:name="_Toc92369197"/>
      <w:bookmarkStart w:id="229" w:name="_Toc187657821"/>
      <w:r w:rsidRPr="00780955">
        <w:t>Hva som utgjør en mangel</w:t>
      </w:r>
      <w:bookmarkEnd w:id="226"/>
      <w:bookmarkEnd w:id="227"/>
      <w:bookmarkEnd w:id="228"/>
      <w:bookmarkEnd w:id="229"/>
      <w:r w:rsidRPr="00780955">
        <w:t xml:space="preserve"> </w:t>
      </w:r>
    </w:p>
    <w:p w14:paraId="31D6204E" w14:textId="77777777" w:rsidR="007B40B8" w:rsidRPr="00780955" w:rsidRDefault="007B40B8">
      <w:r w:rsidRPr="00780955">
        <w:t xml:space="preserve">Det foreligger mangel dersom Varen ikke oppfyller de krav som følger av Avtalen eller de garantier Leverandøren har gitt, og dette skyldes forhold Leverandøren svarer for. Det samme gjelder dersom Varen ikke oppfyller et bestemt formål som Leverandøren var eller måtte være kjent med da Avtalen ble inngått. </w:t>
      </w:r>
    </w:p>
    <w:p w14:paraId="7EA21C9C" w14:textId="77777777" w:rsidR="007B40B8" w:rsidRPr="00780955" w:rsidRDefault="007B40B8">
      <w:bookmarkStart w:id="230" w:name="_Hlk87340308"/>
      <w:r w:rsidRPr="00780955">
        <w:t>Med mindre annet er avtalt foreligger dessuten mangel dersom Varen ikke er i samsvar med offentligrettslige krav som stilles i lovgivningen eller offentlig vedtak i medhold av lov på den tid avropet foretas.</w:t>
      </w:r>
    </w:p>
    <w:p w14:paraId="2C30896E" w14:textId="77777777" w:rsidR="007B40B8" w:rsidRPr="00780955" w:rsidRDefault="007B40B8" w:rsidP="007B40B8">
      <w:pPr>
        <w:pStyle w:val="Overskrift3"/>
        <w:ind w:left="720" w:hanging="720"/>
      </w:pPr>
      <w:bookmarkStart w:id="231" w:name="_Toc82604355"/>
      <w:bookmarkStart w:id="232" w:name="_Toc82682968"/>
      <w:bookmarkStart w:id="233" w:name="_Toc92369198"/>
      <w:bookmarkStart w:id="234" w:name="_Toc187657822"/>
      <w:bookmarkEnd w:id="230"/>
      <w:r w:rsidRPr="00780955">
        <w:t>Kundens reklamasjonsfrist</w:t>
      </w:r>
      <w:bookmarkEnd w:id="231"/>
      <w:bookmarkEnd w:id="232"/>
      <w:bookmarkEnd w:id="233"/>
      <w:bookmarkEnd w:id="234"/>
    </w:p>
    <w:p w14:paraId="5D150512" w14:textId="77777777" w:rsidR="007B40B8" w:rsidRPr="00780955" w:rsidRDefault="007B40B8">
      <w:r w:rsidRPr="00780955">
        <w:t xml:space="preserve">Kunden plikter å gi Leverandøren melding om mangelen innen rimelig tid etter at Kunden oppdaget eller burde ha oppdaget den. </w:t>
      </w:r>
    </w:p>
    <w:p w14:paraId="0A7061A7" w14:textId="77777777" w:rsidR="007B40B8" w:rsidRPr="00780955" w:rsidRDefault="007B40B8">
      <w:r w:rsidRPr="00780955">
        <w:t xml:space="preserve">Det gjelder ingen reklamasjonsfrist dersom Leverandøren eller noen han svarer for har utvist forsett eller grov uaktsomhet. </w:t>
      </w:r>
    </w:p>
    <w:p w14:paraId="145EFC8B" w14:textId="77777777" w:rsidR="007B40B8" w:rsidRPr="00780955" w:rsidRDefault="007B40B8">
      <w:r w:rsidRPr="00780955">
        <w:lastRenderedPageBreak/>
        <w:t>Dersom Kunden eller Avtaleforvalter henvender seg til Leverandøren om mislighold, skal Leverandøren følge opp henvendelsen uten ugrunnet opphold.</w:t>
      </w:r>
    </w:p>
    <w:p w14:paraId="1B0B0ECE" w14:textId="77777777" w:rsidR="007B40B8" w:rsidRPr="00780955" w:rsidRDefault="007B40B8">
      <w:r w:rsidRPr="00780955">
        <w:t>For deler som på grunn av mangel er utbedret løper ny reklamasjonsperiode fra mangelen er utbedret. For deler som på grunn av mangelen ikke kunne brukes som forutsatt, forlenges reklamasjonsperioden med tiden fra Leverandøren ble varslet om mangelen og til mangelen er utbedret.</w:t>
      </w:r>
    </w:p>
    <w:p w14:paraId="1243B20E" w14:textId="77777777" w:rsidR="007B40B8" w:rsidRPr="00780955" w:rsidRDefault="007B40B8" w:rsidP="007B40B8">
      <w:pPr>
        <w:pStyle w:val="Overskrift3"/>
        <w:ind w:left="720" w:hanging="720"/>
      </w:pPr>
      <w:bookmarkStart w:id="235" w:name="_Toc82604356"/>
      <w:bookmarkStart w:id="236" w:name="_Toc82682969"/>
      <w:bookmarkStart w:id="237" w:name="_Toc92369199"/>
      <w:bookmarkStart w:id="238" w:name="_Toc187657823"/>
      <w:r w:rsidRPr="00780955">
        <w:t>Tilbakehold</w:t>
      </w:r>
      <w:bookmarkEnd w:id="235"/>
      <w:bookmarkEnd w:id="236"/>
      <w:bookmarkEnd w:id="237"/>
      <w:bookmarkEnd w:id="238"/>
    </w:p>
    <w:p w14:paraId="4A1285EC" w14:textId="77777777" w:rsidR="007B40B8" w:rsidRPr="00780955" w:rsidRDefault="007B40B8">
      <w:pPr>
        <w:rPr>
          <w:rFonts w:asciiTheme="majorHAnsi" w:eastAsiaTheme="majorEastAsia" w:hAnsiTheme="majorHAnsi" w:cstheme="majorBidi"/>
          <w:color w:val="FF0000"/>
          <w:sz w:val="24"/>
          <w:szCs w:val="24"/>
          <w:highlight w:val="yellow"/>
        </w:rPr>
      </w:pPr>
      <w:r w:rsidRPr="00780955">
        <w:t>Ved Leverandørens mislighold kan Kunden holde betalingen tilbake, men ikke åpenbart mer enn det som er nødvendig for å sikre Kundens krav som følge av misligholdet.</w:t>
      </w:r>
    </w:p>
    <w:p w14:paraId="43A88979" w14:textId="77777777" w:rsidR="007B40B8" w:rsidRPr="00780955" w:rsidRDefault="007B40B8" w:rsidP="007B40B8">
      <w:pPr>
        <w:pStyle w:val="Overskrift3"/>
        <w:ind w:left="720" w:hanging="720"/>
      </w:pPr>
      <w:bookmarkStart w:id="239" w:name="_Toc82604357"/>
      <w:bookmarkStart w:id="240" w:name="_Toc82682970"/>
      <w:bookmarkStart w:id="241" w:name="_Toc92369200"/>
      <w:bookmarkStart w:id="242" w:name="_Toc187657824"/>
      <w:r>
        <w:t>Utbedring og omlevering</w:t>
      </w:r>
      <w:bookmarkEnd w:id="239"/>
      <w:bookmarkEnd w:id="240"/>
      <w:bookmarkEnd w:id="241"/>
      <w:bookmarkEnd w:id="242"/>
    </w:p>
    <w:p w14:paraId="33AEBF86" w14:textId="77777777" w:rsidR="007B40B8" w:rsidRPr="00780955" w:rsidRDefault="007B40B8">
      <w:bookmarkStart w:id="243" w:name="_Toc82604358"/>
      <w:r w:rsidRPr="00780955">
        <w:t xml:space="preserve">Kunden kan kreve at Leverandøren utbedrer mangelen med mindre kostnadene til utbedringen vil bli uforholdsmessig store i forhold til det Kunden oppnår. Utbedring skal skje innen rimelig tid etter at Kunden har reklamert over mangelen og Leverandøren er gitt mulighet for å utbedre. </w:t>
      </w:r>
    </w:p>
    <w:p w14:paraId="51F645FB" w14:textId="77777777" w:rsidR="007B40B8" w:rsidRPr="00780955" w:rsidRDefault="007B40B8">
      <w:r>
        <w:t xml:space="preserve">Leverandøren har krav på å få utbedre mangelen dersom utbedringen kan skje uten vesentlig ulempe for Kunden, og Kunden heller ikke ellers har særlig grunn til å motsette seg utbedring. Slik særlig grunn vil for eksempel kunne foreligge der Leverandøren tidligere har gjort mislykkede forsøk på utbedring. </w:t>
      </w:r>
      <w:r>
        <w:br/>
      </w:r>
      <w:r>
        <w:br/>
        <w:t>Dersom mangelen er vesentlig, kan Kunden kreve omlevering.</w:t>
      </w:r>
    </w:p>
    <w:p w14:paraId="6FE780E7" w14:textId="77777777" w:rsidR="007B40B8" w:rsidRPr="00780955" w:rsidRDefault="007B40B8">
      <w:r>
        <w:t xml:space="preserve">Utbedring og omlevering skjer for Leverandørens regning. Leverandøren skal dekke kostnadene ved utbedring og omlevering, inkludert utgifter til konstatering av mangelen, tilkomstutgifter og andre utgifter som er en direkte og nødvendig følge av utbedringen. </w:t>
      </w:r>
    </w:p>
    <w:p w14:paraId="1F490C24" w14:textId="77777777" w:rsidR="007B40B8" w:rsidRPr="00780955" w:rsidRDefault="007B40B8" w:rsidP="007B40B8">
      <w:pPr>
        <w:pStyle w:val="Overskrift3"/>
        <w:ind w:left="720" w:hanging="720"/>
      </w:pPr>
      <w:bookmarkStart w:id="244" w:name="_Toc82682971"/>
      <w:bookmarkStart w:id="245" w:name="_Toc92369201"/>
      <w:bookmarkStart w:id="246" w:name="_Toc187657825"/>
      <w:r w:rsidRPr="00780955">
        <w:t>Prisavslag</w:t>
      </w:r>
      <w:bookmarkEnd w:id="243"/>
      <w:bookmarkEnd w:id="244"/>
      <w:bookmarkEnd w:id="245"/>
      <w:bookmarkEnd w:id="246"/>
    </w:p>
    <w:p w14:paraId="50637C0C" w14:textId="77777777" w:rsidR="007B40B8" w:rsidRPr="00780955" w:rsidRDefault="007B40B8">
      <w:r>
        <w:t xml:space="preserve">Dersom en mangel ikke utbedres i samsvar </w:t>
      </w:r>
      <w:r w:rsidRPr="007A40B1">
        <w:t xml:space="preserve">med punkt 9.1.4 (Utbedring), kan Kunden kreve prisavslag. Dette gjelder likevel ikke dersom Kunden avslår utbedring </w:t>
      </w:r>
      <w:r>
        <w:t xml:space="preserve">som Leverandøren har rett til å utføre. </w:t>
      </w:r>
    </w:p>
    <w:p w14:paraId="139AB054" w14:textId="77777777" w:rsidR="007B40B8" w:rsidRPr="00780955" w:rsidRDefault="007B40B8">
      <w:r w:rsidRPr="00780955">
        <w:t>Prisavslaget skal utregnes slik at forholdet mellom nedsatt og avtalt pris svarer til forholdet mellom leveransens verdi i mangelfull og avtalemessig stand på leveringstidspunktet.</w:t>
      </w:r>
    </w:p>
    <w:p w14:paraId="306B436F" w14:textId="77777777" w:rsidR="007B40B8" w:rsidRPr="00780955" w:rsidRDefault="007B40B8" w:rsidP="007B40B8">
      <w:pPr>
        <w:pStyle w:val="Overskrift3"/>
        <w:ind w:left="720" w:hanging="720"/>
      </w:pPr>
      <w:bookmarkStart w:id="247" w:name="_Toc92369202"/>
      <w:bookmarkStart w:id="248" w:name="_Toc187657826"/>
      <w:r w:rsidRPr="00780955">
        <w:t>Erstatning ved unnlatt utbedring</w:t>
      </w:r>
      <w:bookmarkEnd w:id="247"/>
      <w:bookmarkEnd w:id="248"/>
    </w:p>
    <w:p w14:paraId="1E06C6A7" w14:textId="77777777" w:rsidR="007B40B8" w:rsidRPr="00780955" w:rsidRDefault="007B40B8">
      <w:r w:rsidRPr="00780955">
        <w:t xml:space="preserve">Dersom en mangel ikke utbedres i samsvar med punkt 9.1.4 (Utbedring), kan Kunden kreve at Leverandøren betaler kostnadene til utbedring utført av andre. </w:t>
      </w:r>
    </w:p>
    <w:p w14:paraId="04FFB988" w14:textId="77777777" w:rsidR="007B40B8" w:rsidRPr="00780955" w:rsidRDefault="007B40B8" w:rsidP="007B40B8">
      <w:pPr>
        <w:pStyle w:val="Overskrift3"/>
        <w:ind w:left="720" w:hanging="720"/>
      </w:pPr>
      <w:bookmarkStart w:id="249" w:name="_Toc92369203"/>
      <w:bookmarkStart w:id="250" w:name="_Toc187657827"/>
      <w:r w:rsidRPr="00780955">
        <w:t>Dekningskjøp</w:t>
      </w:r>
      <w:bookmarkEnd w:id="249"/>
      <w:bookmarkEnd w:id="250"/>
    </w:p>
    <w:p w14:paraId="617D471C" w14:textId="16F93377" w:rsidR="007B40B8" w:rsidRPr="00780955" w:rsidRDefault="0064277E">
      <w:r>
        <w:t xml:space="preserve">Dersom Varen har en mangel </w:t>
      </w:r>
      <w:bookmarkStart w:id="251" w:name="_Hlk136867064"/>
      <w:r>
        <w:t xml:space="preserve">og det haster for kunden </w:t>
      </w:r>
      <w:r w:rsidRPr="00CB737F">
        <w:t>å motta Varen</w:t>
      </w:r>
      <w:bookmarkEnd w:id="251"/>
      <w:r w:rsidRPr="00CB737F">
        <w:t xml:space="preserve">, skal Leverandøren skaffe samme type vare </w:t>
      </w:r>
      <w:r w:rsidRPr="008F2110">
        <w:t>og fortr</w:t>
      </w:r>
      <w:r w:rsidRPr="00D36B19">
        <w:t xml:space="preserve">innsvis samme salgsforpakninger fra annen leveringskanal </w:t>
      </w:r>
      <w:r w:rsidRPr="008F2110">
        <w:t>til avtalepris eller lavere pris.</w:t>
      </w:r>
      <w:r w:rsidRPr="00D36B19">
        <w:t xml:space="preserve"> </w:t>
      </w:r>
      <w:r w:rsidRPr="00D7007F">
        <w:t xml:space="preserve">Dersom Leverandøren ikke leverer </w:t>
      </w:r>
      <w:r>
        <w:t xml:space="preserve">nye </w:t>
      </w:r>
      <w:r w:rsidRPr="00D7007F">
        <w:t xml:space="preserve">masterdata på erstatningsprodukt og plan for ny leveranse med forpliktende leveringsdato innen </w:t>
      </w:r>
      <w:r w:rsidRPr="00E66438">
        <w:rPr>
          <w:color w:val="1A588E" w:themeColor="background2" w:themeShade="80"/>
        </w:rPr>
        <w:t>5</w:t>
      </w:r>
      <w:r w:rsidRPr="00D7007F">
        <w:t xml:space="preserve"> virkedager</w:t>
      </w:r>
      <w:r w:rsidRPr="00CB737F">
        <w:t>, har Kunden rett til å kansellere bestillingen og kjøpe tilsvarende vare hos annen leverandør.</w:t>
      </w:r>
      <w:r>
        <w:t xml:space="preserve"> Kunden har i alle tilfelle rett til å kansellere bestillingen dersom ny leveringsdato ikke er innen rimelig tid.  </w:t>
      </w:r>
      <w:r w:rsidRPr="00CB737F">
        <w:t>Kunden kan kreve erstatning for prisforskjellen mellom avtalt pris og prisen etter dekningskjøpet. Kunden kan også kreve dekket kostnaden for merarbeid ved å gjennomføre dekningskjøpet</w:t>
      </w:r>
      <w:r w:rsidR="00DA64D9">
        <w:t>.</w:t>
      </w:r>
    </w:p>
    <w:p w14:paraId="1E1DD990" w14:textId="77777777" w:rsidR="007B40B8" w:rsidRPr="00780955" w:rsidRDefault="007B40B8" w:rsidP="007B40B8">
      <w:pPr>
        <w:pStyle w:val="Overskrift3"/>
        <w:ind w:left="720" w:hanging="720"/>
      </w:pPr>
      <w:bookmarkStart w:id="252" w:name="_Toc92369204"/>
      <w:bookmarkStart w:id="253" w:name="_Toc187657828"/>
      <w:bookmarkStart w:id="254" w:name="_Toc82604360"/>
      <w:bookmarkStart w:id="255" w:name="_Toc82682973"/>
      <w:r w:rsidRPr="00780955">
        <w:lastRenderedPageBreak/>
        <w:t>Heving av avrop</w:t>
      </w:r>
      <w:bookmarkEnd w:id="252"/>
      <w:bookmarkEnd w:id="253"/>
    </w:p>
    <w:p w14:paraId="7A301B5D" w14:textId="77777777" w:rsidR="007B40B8" w:rsidRPr="00780955" w:rsidRDefault="007B40B8">
      <w:r w:rsidRPr="00780955">
        <w:t xml:space="preserve">Kunden kan heve hele eller deler av et avrop med øyeblikkelig virkning dersom det foreligger vesentlig mislighold. </w:t>
      </w:r>
    </w:p>
    <w:p w14:paraId="2296A584" w14:textId="77777777" w:rsidR="007B40B8" w:rsidRPr="00780955" w:rsidRDefault="007B40B8">
      <w:r w:rsidRPr="00780955">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08586DA2" w14:textId="77777777" w:rsidR="007B40B8" w:rsidRPr="00780955" w:rsidRDefault="007B40B8" w:rsidP="007B40B8">
      <w:pPr>
        <w:pStyle w:val="Overskrift3"/>
        <w:ind w:left="720" w:hanging="720"/>
      </w:pPr>
      <w:bookmarkStart w:id="256" w:name="_Toc92369205"/>
      <w:bookmarkStart w:id="257" w:name="_Toc187657829"/>
      <w:r w:rsidRPr="00780955">
        <w:t>Heving</w:t>
      </w:r>
      <w:bookmarkEnd w:id="254"/>
      <w:bookmarkEnd w:id="255"/>
      <w:r w:rsidRPr="00780955">
        <w:t xml:space="preserve"> av Avtalen</w:t>
      </w:r>
      <w:bookmarkEnd w:id="256"/>
      <w:bookmarkEnd w:id="257"/>
    </w:p>
    <w:p w14:paraId="43728790" w14:textId="77777777" w:rsidR="007B40B8" w:rsidRPr="00780955" w:rsidRDefault="007B40B8">
      <w:r w:rsidRPr="00780955">
        <w:t xml:space="preserve">Ved vesentlig mislighold fra Leverandørens side, kan Kunden etter å ha gitt Leverandøren skriftlig varsel og rimelig tid til å bringe forholdet i orden, heve Avtalen med øyeblikkelig virkning. </w:t>
      </w:r>
    </w:p>
    <w:p w14:paraId="1BC7837F" w14:textId="77777777" w:rsidR="007B40B8" w:rsidRPr="00780955" w:rsidRDefault="007B40B8">
      <w:r w:rsidRPr="00780955">
        <w:t>Dersom Leverandørens virksomhet åpnes for gjeldsforhandling, akkord eller konkurs, eller annen form for kreditorstyring gjør seg gjeldende skal Leverandøren omgående skriftlig varsle Kunden om dette, og Kunden har rett til å heve Avtalen med øyeblikkelig virkning.</w:t>
      </w:r>
    </w:p>
    <w:p w14:paraId="500C4CFE" w14:textId="77777777" w:rsidR="007B40B8" w:rsidRPr="00780955" w:rsidRDefault="007B40B8">
      <w:bookmarkStart w:id="258" w:name="_Hlk86083781"/>
      <w:r w:rsidRPr="00780955">
        <w:t>Ved mislighold fra Leverandørens side overfor en av de deltakende Kunder som gir grunnlag for heving av Avtalen, vil en heving av Avtalen kunne gjelde for samtlige Kunder.</w:t>
      </w:r>
    </w:p>
    <w:p w14:paraId="02F28C69" w14:textId="77777777" w:rsidR="007B40B8" w:rsidRPr="00780955" w:rsidRDefault="007B40B8" w:rsidP="007B40B8">
      <w:pPr>
        <w:pStyle w:val="Overskrift3"/>
        <w:ind w:left="720" w:hanging="720"/>
      </w:pPr>
      <w:bookmarkStart w:id="259" w:name="_Toc92369206"/>
      <w:bookmarkStart w:id="260" w:name="_Toc187657830"/>
      <w:bookmarkStart w:id="261" w:name="_Toc82604361"/>
      <w:bookmarkStart w:id="262" w:name="_Toc82682974"/>
      <w:bookmarkEnd w:id="258"/>
      <w:r w:rsidRPr="00780955">
        <w:t>Dekningskjøp ved heving</w:t>
      </w:r>
      <w:bookmarkEnd w:id="259"/>
      <w:bookmarkEnd w:id="260"/>
    </w:p>
    <w:p w14:paraId="2E014D58" w14:textId="77777777" w:rsidR="007B40B8" w:rsidRPr="00780955" w:rsidRDefault="007B40B8">
      <w:r w:rsidRPr="00780955">
        <w:t>Dersom Avtalen eller hele eller deler av et avrop heves kan Kunden foreta dekningskjøp hos en annen leverandør. Dekningskjøpet skal foretas på en forsvarlig måte og innen rimelig tid etter hevingen. Ved dekningskjøp skal ytelsens art og egenskaper være likeverdige med ytelsen i det kjøpet som heves. Kunden kan kreve erstatning for prisforskjellen mellom avtalt pris og prisen etter dekningstransaksjonen.</w:t>
      </w:r>
    </w:p>
    <w:p w14:paraId="03010177" w14:textId="77777777" w:rsidR="007B40B8" w:rsidRPr="00780955" w:rsidRDefault="007B40B8" w:rsidP="007B40B8">
      <w:pPr>
        <w:pStyle w:val="Overskrift3"/>
        <w:ind w:left="720" w:hanging="720"/>
      </w:pPr>
      <w:bookmarkStart w:id="263" w:name="_Toc92369207"/>
      <w:bookmarkStart w:id="264" w:name="_Toc187657831"/>
      <w:r w:rsidRPr="00780955">
        <w:t>Erstatning for mangler</w:t>
      </w:r>
      <w:bookmarkEnd w:id="261"/>
      <w:bookmarkEnd w:id="262"/>
      <w:bookmarkEnd w:id="263"/>
      <w:bookmarkEnd w:id="264"/>
      <w:r w:rsidRPr="00780955">
        <w:t xml:space="preserve"> </w:t>
      </w:r>
    </w:p>
    <w:p w14:paraId="58A1EA33" w14:textId="77777777" w:rsidR="007B40B8" w:rsidRPr="00780955" w:rsidRDefault="007B40B8">
      <w:r w:rsidRPr="00780955">
        <w:t xml:space="preserve">Kunden har krav på erstatning for det tapet Kunden lider som følge av mangelen. </w:t>
      </w:r>
    </w:p>
    <w:p w14:paraId="56A29AAB" w14:textId="77777777" w:rsidR="007B40B8" w:rsidRPr="00780955" w:rsidRDefault="007B40B8">
      <w:r w:rsidRPr="00780955">
        <w:t xml:space="preserve">Indirekte tap Kunden lider som følge av mangelen, kan kreves erstattet dersom mangelen skyldes </w:t>
      </w:r>
      <w:r>
        <w:t>forsett</w:t>
      </w:r>
      <w:r w:rsidRPr="00780955">
        <w:t xml:space="preserve"> </w:t>
      </w:r>
      <w:r>
        <w:t xml:space="preserve">eller </w:t>
      </w:r>
      <w:r w:rsidRPr="00780955">
        <w:t>uaktsomhet</w:t>
      </w:r>
      <w:r>
        <w:t xml:space="preserve"> fra </w:t>
      </w:r>
      <w:r w:rsidRPr="00780955">
        <w:t>Leverandørens side. Dette inkluderer tap ved eventuelt driftsavbrudd, herunder utgifter og arbeid knyttet til feilretting og reparasjon samt tap ved merarbeid forårsaket av mangelen.</w:t>
      </w:r>
    </w:p>
    <w:p w14:paraId="3714716E" w14:textId="77777777" w:rsidR="007B40B8" w:rsidRPr="00780955" w:rsidRDefault="007B40B8">
      <w:r w:rsidRPr="00780955">
        <w:t xml:space="preserve">Som indirekte tap regnes tap som nevnt </w:t>
      </w:r>
      <w:bookmarkStart w:id="265" w:name="_Hlk86083818"/>
      <w:r w:rsidRPr="00780955">
        <w:t xml:space="preserve">i lov 13. mai 1988 nr. 27 om kjøp (kjøpsloven) </w:t>
      </w:r>
      <w:bookmarkEnd w:id="265"/>
      <w:r w:rsidRPr="00780955">
        <w:t>§ 67 annet ledd.</w:t>
      </w:r>
    </w:p>
    <w:p w14:paraId="2650649A" w14:textId="77777777" w:rsidR="007B40B8" w:rsidRPr="00780955" w:rsidRDefault="007B40B8" w:rsidP="007B40B8">
      <w:pPr>
        <w:pStyle w:val="Overskrift2"/>
        <w:ind w:left="576" w:hanging="576"/>
      </w:pPr>
      <w:bookmarkStart w:id="266" w:name="_Toc82604362"/>
      <w:bookmarkStart w:id="267" w:name="_Toc82682975"/>
      <w:bookmarkStart w:id="268" w:name="_Toc92369208"/>
      <w:bookmarkStart w:id="269" w:name="_Toc187657832"/>
      <w:r w:rsidRPr="00780955">
        <w:t>Forsinkelse</w:t>
      </w:r>
      <w:bookmarkEnd w:id="266"/>
      <w:bookmarkEnd w:id="267"/>
      <w:bookmarkEnd w:id="268"/>
      <w:bookmarkEnd w:id="269"/>
    </w:p>
    <w:p w14:paraId="7530210A" w14:textId="77777777" w:rsidR="007B40B8" w:rsidRPr="00780955" w:rsidRDefault="007B40B8" w:rsidP="007B40B8">
      <w:pPr>
        <w:pStyle w:val="Overskrift3"/>
        <w:ind w:left="720" w:hanging="720"/>
      </w:pPr>
      <w:bookmarkStart w:id="270" w:name="_Toc82604363"/>
      <w:bookmarkStart w:id="271" w:name="_Toc82682976"/>
      <w:bookmarkStart w:id="272" w:name="_Toc92369209"/>
      <w:bookmarkStart w:id="273" w:name="_Toc187657833"/>
      <w:r w:rsidRPr="00780955">
        <w:t>Hva som utgjør forsinkelse</w:t>
      </w:r>
      <w:bookmarkEnd w:id="270"/>
      <w:bookmarkEnd w:id="271"/>
      <w:bookmarkEnd w:id="272"/>
      <w:bookmarkEnd w:id="273"/>
    </w:p>
    <w:p w14:paraId="52706635" w14:textId="5B144359" w:rsidR="007B40B8" w:rsidRPr="007A40B1" w:rsidRDefault="007B40B8">
      <w:r w:rsidRPr="007A40B1">
        <w:t xml:space="preserve">Det foreligger forsinkelse dersom Leverandøren ikke oppfyller sine forpliktelser etter Avtalen til avtalt tid, og dette ikke skyldes forhold Kunden bærer risikoen for </w:t>
      </w:r>
      <w:bookmarkStart w:id="274" w:name="_Hlk86083873"/>
      <w:r w:rsidRPr="007A40B1">
        <w:t xml:space="preserve">eller forhold som nevnt i kapittel 11 (Force Majeure). </w:t>
      </w:r>
      <w:r w:rsidR="002E35DE" w:rsidRPr="007A40B1">
        <w:t xml:space="preserve">Se også Bilag X </w:t>
      </w:r>
      <w:r w:rsidR="002E35DE" w:rsidRPr="007A40B1">
        <w:rPr>
          <w:i/>
          <w:iCs/>
        </w:rPr>
        <w:t xml:space="preserve">Logistikkbetingelser vedlegg </w:t>
      </w:r>
      <w:r w:rsidR="00D163D9" w:rsidRPr="007A40B1">
        <w:rPr>
          <w:i/>
          <w:iCs/>
        </w:rPr>
        <w:t>5 måli</w:t>
      </w:r>
      <w:r w:rsidR="00A60E6E" w:rsidRPr="007A40B1">
        <w:rPr>
          <w:i/>
          <w:iCs/>
        </w:rPr>
        <w:t>ng, sanksjon</w:t>
      </w:r>
      <w:r w:rsidR="004E6EF3" w:rsidRPr="007A40B1">
        <w:rPr>
          <w:i/>
          <w:iCs/>
        </w:rPr>
        <w:t>er</w:t>
      </w:r>
      <w:r w:rsidR="00A60E6E" w:rsidRPr="007A40B1">
        <w:rPr>
          <w:i/>
          <w:iCs/>
        </w:rPr>
        <w:t xml:space="preserve"> og merkostnader</w:t>
      </w:r>
      <w:r w:rsidR="00A60E6E" w:rsidRPr="007A40B1">
        <w:t>.</w:t>
      </w:r>
    </w:p>
    <w:p w14:paraId="3D0DD68C" w14:textId="77777777" w:rsidR="007B40B8" w:rsidRPr="007A40B1" w:rsidRDefault="007B40B8" w:rsidP="007B40B8">
      <w:pPr>
        <w:pStyle w:val="Overskrift3"/>
        <w:ind w:left="720" w:hanging="720"/>
      </w:pPr>
      <w:bookmarkStart w:id="275" w:name="_Toc82604364"/>
      <w:bookmarkStart w:id="276" w:name="_Toc82682977"/>
      <w:bookmarkStart w:id="277" w:name="_Toc92369210"/>
      <w:bookmarkStart w:id="278" w:name="_Toc187657834"/>
      <w:bookmarkEnd w:id="274"/>
      <w:r w:rsidRPr="007A40B1">
        <w:t>Leverandørens varslingsplikt og plikt til å begrense forsinkelsen</w:t>
      </w:r>
      <w:bookmarkEnd w:id="275"/>
      <w:bookmarkEnd w:id="276"/>
      <w:bookmarkEnd w:id="277"/>
      <w:bookmarkEnd w:id="278"/>
    </w:p>
    <w:p w14:paraId="56EC83C9" w14:textId="77777777" w:rsidR="007B40B8" w:rsidRPr="007A40B1" w:rsidRDefault="007B40B8">
      <w:r w:rsidRPr="007A40B1">
        <w:t>Dersom Leverandøren forstår eller har grunn til å anta at det vil oppstå en forsinkelse, skal Leverandøren uten ugrunnet opphold varsle Kunden skriftlig og oppgi begrunnelsen for og den antatte varigheten av forsinkelsen. Leverandøren plikter for egen regning å treffe rimelige tiltak for å begrense forsinkelsen og holde Kunden løpende orientert om hvilke tiltak Leverandøren gjennomfører for å begrense forsinkelsen.</w:t>
      </w:r>
    </w:p>
    <w:p w14:paraId="4A88A86F" w14:textId="77777777" w:rsidR="007B40B8" w:rsidRPr="00780955" w:rsidRDefault="007B40B8">
      <w:r>
        <w:lastRenderedPageBreak/>
        <w:t xml:space="preserve">Dersom Leverandøren mener at årsaken til at forpliktelsene ikke ble oppfylt til avtalt tid skyldes forhold på Kundens side eller andre forhold Leverandøren ikke bærer risikoen for, jf. </w:t>
      </w:r>
      <w:r w:rsidRPr="007B40B8">
        <w:rPr>
          <w:color w:val="1A588E" w:themeColor="background2" w:themeShade="80"/>
        </w:rPr>
        <w:t>kapittel 11</w:t>
      </w:r>
      <w:r>
        <w:t xml:space="preserve"> (Force Majeure), skal Leverandøren varsle om og dokumentere dette uten ugrunnet opphold. </w:t>
      </w:r>
    </w:p>
    <w:p w14:paraId="77B2922C" w14:textId="77777777" w:rsidR="007B40B8" w:rsidRPr="00780955" w:rsidRDefault="007B40B8" w:rsidP="007B40B8">
      <w:pPr>
        <w:pStyle w:val="Overskrift3"/>
        <w:ind w:left="720" w:hanging="720"/>
      </w:pPr>
      <w:bookmarkStart w:id="279" w:name="_Toc82604365"/>
      <w:bookmarkStart w:id="280" w:name="_Toc82682978"/>
      <w:bookmarkStart w:id="281" w:name="_Toc92369211"/>
      <w:bookmarkStart w:id="282" w:name="_Toc187657835"/>
      <w:r w:rsidRPr="00780955">
        <w:t>Tilbakehold</w:t>
      </w:r>
      <w:bookmarkEnd w:id="279"/>
      <w:bookmarkEnd w:id="280"/>
      <w:bookmarkEnd w:id="281"/>
      <w:bookmarkEnd w:id="282"/>
    </w:p>
    <w:p w14:paraId="189E98C0" w14:textId="77777777" w:rsidR="007B40B8" w:rsidRPr="00780955" w:rsidRDefault="007B40B8">
      <w:pPr>
        <w:rPr>
          <w:rFonts w:asciiTheme="majorHAnsi" w:eastAsiaTheme="majorEastAsia" w:hAnsiTheme="majorHAnsi" w:cstheme="majorBidi"/>
          <w:color w:val="FF0000"/>
          <w:sz w:val="24"/>
          <w:szCs w:val="24"/>
          <w:highlight w:val="yellow"/>
        </w:rPr>
      </w:pPr>
      <w:r w:rsidRPr="00780955">
        <w:t>Ved Leverandørens forsinkelse kan Kunden holde betalingen tilbake, men ikke åpenbart mer enn det som er nødvendig for å sikre Kundens krav som følge av forsinkelsen.</w:t>
      </w:r>
    </w:p>
    <w:p w14:paraId="1756AD7B" w14:textId="77777777" w:rsidR="007B40B8" w:rsidRPr="00780955" w:rsidRDefault="007B40B8" w:rsidP="007B40B8">
      <w:pPr>
        <w:pStyle w:val="Overskrift3"/>
        <w:ind w:left="720" w:hanging="720"/>
      </w:pPr>
      <w:bookmarkStart w:id="283" w:name="_Toc82604366"/>
      <w:bookmarkStart w:id="284" w:name="_Toc82682979"/>
      <w:bookmarkStart w:id="285" w:name="_Toc92369212"/>
      <w:bookmarkStart w:id="286" w:name="_Toc187657836"/>
      <w:r w:rsidRPr="00780955">
        <w:t>Kundens rett til å fastholde Avtalen</w:t>
      </w:r>
      <w:bookmarkEnd w:id="283"/>
      <w:bookmarkEnd w:id="284"/>
      <w:bookmarkEnd w:id="285"/>
      <w:bookmarkEnd w:id="286"/>
    </w:p>
    <w:p w14:paraId="734A1635" w14:textId="77777777" w:rsidR="007B40B8" w:rsidRPr="00780955" w:rsidRDefault="007B40B8">
      <w:r w:rsidRPr="00780955">
        <w:t xml:space="preserve">Kunden kan fastholde Avtalen og kreve at Leverandøren leverer Varen også i tilfeller av forsinkelse. </w:t>
      </w:r>
    </w:p>
    <w:p w14:paraId="7C42D6E0" w14:textId="77777777" w:rsidR="007B40B8" w:rsidRPr="00780955" w:rsidRDefault="007B40B8" w:rsidP="007B40B8">
      <w:pPr>
        <w:pStyle w:val="Overskrift3"/>
        <w:ind w:left="720" w:hanging="720"/>
      </w:pPr>
      <w:bookmarkStart w:id="287" w:name="_Toc82604367"/>
      <w:bookmarkStart w:id="288" w:name="_Toc82682980"/>
      <w:bookmarkStart w:id="289" w:name="_Toc92369213"/>
      <w:bookmarkStart w:id="290" w:name="_Toc187657837"/>
      <w:r w:rsidRPr="00780955">
        <w:t>Dekningskjøp</w:t>
      </w:r>
      <w:bookmarkEnd w:id="287"/>
      <w:bookmarkEnd w:id="288"/>
      <w:bookmarkEnd w:id="289"/>
      <w:bookmarkEnd w:id="290"/>
    </w:p>
    <w:p w14:paraId="2B3A57AC" w14:textId="4B6AA922" w:rsidR="007B40B8" w:rsidRPr="00780955" w:rsidRDefault="003870B0">
      <w:bookmarkStart w:id="291" w:name="_Hlk135729090"/>
      <w:r>
        <w:t>Ved forsinkelse</w:t>
      </w:r>
      <w:r w:rsidRPr="00632D10">
        <w:t xml:space="preserve"> </w:t>
      </w:r>
      <w:r>
        <w:t xml:space="preserve">der det haster for kunden </w:t>
      </w:r>
      <w:r w:rsidRPr="00CB737F">
        <w:t>å motta Varen</w:t>
      </w:r>
      <w:r>
        <w:t>,</w:t>
      </w:r>
      <w:r w:rsidRPr="00CB737F">
        <w:t xml:space="preserve"> skal Leverandøren skaffe samme type vare </w:t>
      </w:r>
      <w:r w:rsidRPr="00744B61">
        <w:t>og fortr</w:t>
      </w:r>
      <w:r w:rsidRPr="00D36B19">
        <w:t xml:space="preserve">innsvis samme salgsforpakninger fra annen leveringskanal </w:t>
      </w:r>
      <w:r w:rsidRPr="008F2110">
        <w:t>til avtalepris eller lavere pris.</w:t>
      </w:r>
      <w:r w:rsidRPr="00D36B19">
        <w:t xml:space="preserve"> </w:t>
      </w:r>
      <w:r w:rsidRPr="00D7007F">
        <w:t xml:space="preserve">Dersom Leverandøren ikke leverer </w:t>
      </w:r>
      <w:r>
        <w:t xml:space="preserve">nye </w:t>
      </w:r>
      <w:r w:rsidRPr="00D7007F">
        <w:t xml:space="preserve">masterdata på erstatningsprodukt og plan for ny leveranse med forpliktende leveringsdato innen </w:t>
      </w:r>
      <w:r w:rsidRPr="00E66438">
        <w:rPr>
          <w:color w:val="1A588E" w:themeColor="background2" w:themeShade="80"/>
        </w:rPr>
        <w:t>5</w:t>
      </w:r>
      <w:r w:rsidRPr="00D7007F">
        <w:t xml:space="preserve"> virkedager</w:t>
      </w:r>
      <w:r>
        <w:t>,</w:t>
      </w:r>
      <w:r w:rsidRPr="00CB737F">
        <w:t xml:space="preserve"> har Kunden rett til å kansellere bestillingen og kjøpe tilsvarende vare hos annen leverandør.</w:t>
      </w:r>
      <w:r>
        <w:t xml:space="preserve"> Kunden har i alle tilfelle rett til å kansellere bestillingen dersom ny leveringsdato ikke er innen rimelig tid.  </w:t>
      </w:r>
      <w:r w:rsidRPr="00CB737F">
        <w:t>Kunden kan kreve erstatning for prisforskjellen mellom avtalt pris og prisen etter dekningskjøpet. Kunden kan også kreve dekket kostnaden for merarbeid ved å gjennomføre dekningskjøpet.</w:t>
      </w:r>
      <w:r>
        <w:t xml:space="preserve"> </w:t>
      </w:r>
      <w:bookmarkEnd w:id="291"/>
    </w:p>
    <w:p w14:paraId="7842248B" w14:textId="36B4698E" w:rsidR="007B40B8" w:rsidRPr="00780955" w:rsidRDefault="007B40B8" w:rsidP="007B40B8">
      <w:pPr>
        <w:pStyle w:val="Overskrift3"/>
        <w:ind w:left="720" w:hanging="720"/>
      </w:pPr>
      <w:bookmarkStart w:id="292" w:name="_Toc82604368"/>
      <w:bookmarkStart w:id="293" w:name="_Toc82682981"/>
      <w:bookmarkStart w:id="294" w:name="_Toc92369214"/>
      <w:bookmarkStart w:id="295" w:name="_Toc187657838"/>
      <w:r w:rsidRPr="00780955">
        <w:t>Dagmulkt</w:t>
      </w:r>
      <w:bookmarkEnd w:id="292"/>
      <w:bookmarkEnd w:id="293"/>
      <w:bookmarkEnd w:id="294"/>
      <w:bookmarkEnd w:id="295"/>
    </w:p>
    <w:p w14:paraId="1C80D824" w14:textId="63277C48" w:rsidR="007B40B8" w:rsidRPr="0012102E" w:rsidRDefault="007B40B8">
      <w:bookmarkStart w:id="296" w:name="_Hlk87983112"/>
      <w:r w:rsidRPr="00780955">
        <w:t xml:space="preserve">Kunden kan kreve dagmulkt uten dokumentasjon av tap ved forsinkelsen, og uten hensyn til om andre krav er gjort gjeldende ovenfor Leverandøren. Dagmulkten skal </w:t>
      </w:r>
      <w:r w:rsidRPr="0012102E">
        <w:t xml:space="preserve">utgjøre </w:t>
      </w:r>
      <w:r w:rsidR="00302882" w:rsidRPr="0012102E">
        <w:t xml:space="preserve">1 </w:t>
      </w:r>
      <w:r w:rsidRPr="0012102E">
        <w:t xml:space="preserve">%, regnet av den avtalte pris av det totale avropet som på grunn av den forsinkede varen ikke kan tas i bruk som forutsatt, eller kr </w:t>
      </w:r>
      <w:r w:rsidR="00302882" w:rsidRPr="0012102E">
        <w:t>100</w:t>
      </w:r>
      <w:r w:rsidRPr="0012102E">
        <w:t>(satsen som blir den totalt høyeste for Kunden skal som regel benyttes). Dagmulkt beregnes per virkedag etter avtalt leveringstid. Dagmulkt løper fram til Varen er mottatt av Kunden. Dagmulktperioden er begrenset til 100 virkedager.</w:t>
      </w:r>
    </w:p>
    <w:p w14:paraId="15F0A96F" w14:textId="77777777" w:rsidR="007B40B8" w:rsidRPr="00780955" w:rsidRDefault="007B40B8" w:rsidP="007B40B8">
      <w:pPr>
        <w:pStyle w:val="Overskrift3"/>
        <w:ind w:left="720" w:hanging="720"/>
      </w:pPr>
      <w:bookmarkStart w:id="297" w:name="_Toc82604369"/>
      <w:bookmarkStart w:id="298" w:name="_Toc82682982"/>
      <w:bookmarkStart w:id="299" w:name="_Toc92369215"/>
      <w:bookmarkStart w:id="300" w:name="_Toc187657839"/>
      <w:bookmarkEnd w:id="296"/>
      <w:r w:rsidRPr="00780955">
        <w:t>Erstatning ved forsinkelse</w:t>
      </w:r>
      <w:bookmarkEnd w:id="297"/>
      <w:bookmarkEnd w:id="298"/>
      <w:bookmarkEnd w:id="299"/>
      <w:bookmarkEnd w:id="300"/>
    </w:p>
    <w:p w14:paraId="4CA0BE52" w14:textId="77777777" w:rsidR="007B40B8" w:rsidRPr="00780955" w:rsidRDefault="007B40B8">
      <w:bookmarkStart w:id="301" w:name="_Toc82604370"/>
      <w:r w:rsidRPr="00780955">
        <w:t xml:space="preserve">Kunden har krav på erstatning for det tapet Kunden lider som følge av forsinkelsen. </w:t>
      </w:r>
    </w:p>
    <w:p w14:paraId="4DB23611" w14:textId="77777777" w:rsidR="007B40B8" w:rsidRPr="00780955" w:rsidRDefault="007B40B8">
      <w:r w:rsidRPr="00780955">
        <w:t xml:space="preserve">Indirekte tap Kunden lider som følge av forsinkelsen, kan kreves dersom forsinkelsen skyldes </w:t>
      </w:r>
      <w:r>
        <w:t>forsett</w:t>
      </w:r>
      <w:r w:rsidRPr="00780955">
        <w:t xml:space="preserve"> </w:t>
      </w:r>
      <w:r>
        <w:t xml:space="preserve">eller </w:t>
      </w:r>
      <w:r w:rsidRPr="00780955">
        <w:t>uaktsomhet</w:t>
      </w:r>
      <w:r>
        <w:t xml:space="preserve"> </w:t>
      </w:r>
      <w:r w:rsidRPr="00780955">
        <w:t>fra Leverandørens side. Påløpt dagmulkt kommer ikke til fradrag ved utmåling av erstatningen.</w:t>
      </w:r>
    </w:p>
    <w:p w14:paraId="48D101B1" w14:textId="77777777" w:rsidR="007B40B8" w:rsidRPr="00780955" w:rsidRDefault="007B40B8">
      <w:r w:rsidRPr="00780955">
        <w:t xml:space="preserve">Som indirekte tap regnes tap som nevnt i </w:t>
      </w:r>
      <w:bookmarkStart w:id="302" w:name="_Hlk86084017"/>
      <w:r w:rsidRPr="00780955">
        <w:t xml:space="preserve">lov 13. mai 1988 nr. 27 om kjøp </w:t>
      </w:r>
      <w:bookmarkEnd w:id="302"/>
      <w:r w:rsidRPr="00780955">
        <w:t>(kjøpsloven) § 67 annet ledd.</w:t>
      </w:r>
    </w:p>
    <w:p w14:paraId="153AC323" w14:textId="77777777" w:rsidR="007B40B8" w:rsidRPr="00780955" w:rsidRDefault="007B40B8" w:rsidP="007B40B8">
      <w:pPr>
        <w:pStyle w:val="Overskrift3"/>
        <w:ind w:left="720" w:hanging="720"/>
      </w:pPr>
      <w:bookmarkStart w:id="303" w:name="_Toc92369216"/>
      <w:bookmarkStart w:id="304" w:name="_Toc187657840"/>
      <w:bookmarkStart w:id="305" w:name="_Toc82682983"/>
      <w:r w:rsidRPr="00780955">
        <w:t>Heving av avrop</w:t>
      </w:r>
      <w:bookmarkEnd w:id="303"/>
      <w:bookmarkEnd w:id="304"/>
    </w:p>
    <w:p w14:paraId="0A5CD568" w14:textId="77777777" w:rsidR="007B40B8" w:rsidRPr="00780955" w:rsidRDefault="007B40B8">
      <w:r>
        <w:t xml:space="preserve">Kunden kan heve hele eller deler av et avrop med øyeblikkelig virkning dersom leveransen er vesentlig forsinket. </w:t>
      </w:r>
      <w:r w:rsidRPr="4777CDE3">
        <w:rPr>
          <w:rFonts w:cs="Arial"/>
        </w:rPr>
        <w:t xml:space="preserve">Som vesentlig forsinkelse skal alltid regnes forsinkelse som innebærer at Kundens formål med kjøpet ikke innfris. </w:t>
      </w:r>
      <w:r>
        <w:t xml:space="preserve">Vesentlig forsinkelse foreligger dessuten når levering ikke er skjedd innen maksimal dagmulkt er påløpt i </w:t>
      </w:r>
      <w:r w:rsidRPr="0012102E">
        <w:t>henhold til punkt 9.2.6 (Dagmulkt</w:t>
      </w:r>
      <w:r>
        <w:t xml:space="preserve">).  </w:t>
      </w:r>
    </w:p>
    <w:p w14:paraId="2673B965" w14:textId="77777777" w:rsidR="007B40B8" w:rsidRPr="00780955" w:rsidRDefault="007B40B8">
      <w:r w:rsidRPr="00780955">
        <w:t xml:space="preserve">Dersom Kunden hever ett avrop, kan han samtidig heve andre avrop dersom avropene er gjensidig avhengige av hverandre. Avropene vil være gjensidig avhengige av hverandre dersom de aktuelle avropene ikke kan brukes til det formål som var forutsatt mellom Partene på det tidspunktet Avtalen ble inngått eller avropene ble foretatt. </w:t>
      </w:r>
    </w:p>
    <w:p w14:paraId="409C1D86" w14:textId="77777777" w:rsidR="007B40B8" w:rsidRPr="00780955" w:rsidRDefault="007B40B8" w:rsidP="007B40B8">
      <w:pPr>
        <w:pStyle w:val="Overskrift3"/>
        <w:ind w:left="720" w:hanging="720"/>
      </w:pPr>
      <w:bookmarkStart w:id="306" w:name="_Toc92369217"/>
      <w:bookmarkStart w:id="307" w:name="_Toc187657841"/>
      <w:r w:rsidRPr="00780955">
        <w:lastRenderedPageBreak/>
        <w:t>Heving</w:t>
      </w:r>
      <w:bookmarkEnd w:id="301"/>
      <w:bookmarkEnd w:id="305"/>
      <w:r w:rsidRPr="00780955">
        <w:t xml:space="preserve"> av Avtalen</w:t>
      </w:r>
      <w:bookmarkEnd w:id="306"/>
      <w:bookmarkEnd w:id="307"/>
    </w:p>
    <w:p w14:paraId="4025829C" w14:textId="77777777" w:rsidR="007B40B8" w:rsidRPr="00780955" w:rsidRDefault="007B40B8">
      <w:r w:rsidRPr="00780955">
        <w:t xml:space="preserve">Kunden kan heve Avtalen ved vesentlig forsinkelse. </w:t>
      </w:r>
    </w:p>
    <w:p w14:paraId="7A1067D8" w14:textId="77777777" w:rsidR="007B40B8" w:rsidRPr="00780955" w:rsidRDefault="007B40B8">
      <w:pPr>
        <w:rPr>
          <w:rFonts w:cs="Arial"/>
        </w:rPr>
      </w:pPr>
      <w:r w:rsidRPr="00780955">
        <w:rPr>
          <w:rFonts w:cs="Arial"/>
        </w:rPr>
        <w:t>Som vesentlig forsinkelse skal alltid regnes forsinkelse som innebærer at Kundens formål med kjøpet ikke innfris.</w:t>
      </w:r>
    </w:p>
    <w:p w14:paraId="626CCD1E" w14:textId="77777777" w:rsidR="007B40B8" w:rsidRPr="00780955" w:rsidRDefault="007B40B8">
      <w:r w:rsidRPr="00780955">
        <w:t xml:space="preserve">Hever Kunden hele Avtalen, har Leverandøren ikke rett til betaling. Leverandøren kan imidlertid kreve avtalt pris for Varene som er levert. </w:t>
      </w:r>
    </w:p>
    <w:p w14:paraId="0305D749" w14:textId="77777777" w:rsidR="007B40B8" w:rsidRPr="00780955" w:rsidRDefault="007B40B8" w:rsidP="007B40B8">
      <w:pPr>
        <w:pStyle w:val="Overskrift1"/>
        <w:ind w:left="432" w:hanging="432"/>
      </w:pPr>
      <w:bookmarkStart w:id="308" w:name="_Toc87609691"/>
      <w:bookmarkStart w:id="309" w:name="_Toc87615295"/>
      <w:bookmarkStart w:id="310" w:name="_Toc87909580"/>
      <w:bookmarkStart w:id="311" w:name="_Toc88024722"/>
      <w:bookmarkStart w:id="312" w:name="_Toc82183951"/>
      <w:bookmarkStart w:id="313" w:name="_Toc82682984"/>
      <w:bookmarkStart w:id="314" w:name="_Toc92369218"/>
      <w:bookmarkStart w:id="315" w:name="_Toc187657842"/>
      <w:bookmarkStart w:id="316" w:name="_Toc82604371"/>
      <w:bookmarkEnd w:id="308"/>
      <w:bookmarkEnd w:id="309"/>
      <w:bookmarkEnd w:id="310"/>
      <w:bookmarkEnd w:id="311"/>
      <w:r w:rsidRPr="00780955">
        <w:t>Ansvar for skade</w:t>
      </w:r>
      <w:bookmarkEnd w:id="312"/>
      <w:bookmarkEnd w:id="313"/>
      <w:bookmarkEnd w:id="314"/>
      <w:bookmarkEnd w:id="315"/>
    </w:p>
    <w:p w14:paraId="1220C7C4" w14:textId="77777777" w:rsidR="007B40B8" w:rsidRPr="00780955" w:rsidRDefault="007B40B8" w:rsidP="007B40B8">
      <w:pPr>
        <w:pStyle w:val="Overskrift2"/>
        <w:ind w:left="576" w:hanging="576"/>
      </w:pPr>
      <w:bookmarkStart w:id="317" w:name="_Toc82183952"/>
      <w:bookmarkStart w:id="318" w:name="_Toc82682985"/>
      <w:bookmarkStart w:id="319" w:name="_Toc92369219"/>
      <w:bookmarkStart w:id="320" w:name="_Toc187657843"/>
      <w:r w:rsidRPr="00780955">
        <w:t>Varsel om fare for skade</w:t>
      </w:r>
      <w:bookmarkEnd w:id="317"/>
      <w:bookmarkEnd w:id="318"/>
      <w:bookmarkEnd w:id="319"/>
      <w:bookmarkEnd w:id="320"/>
    </w:p>
    <w:p w14:paraId="0E9C5F2F" w14:textId="77777777" w:rsidR="007B40B8" w:rsidRPr="00780955" w:rsidRDefault="007B40B8">
      <w:r w:rsidRPr="00780955">
        <w:t xml:space="preserve">Partene skal varsle hverandre dersom de kjenner til forhold som kan medføre skade på person, ting, eiendom eller miljø og som nødvendiggjør tiltak som ikke følger av Avtalen. </w:t>
      </w:r>
    </w:p>
    <w:p w14:paraId="1FFC424D" w14:textId="77777777" w:rsidR="007B40B8" w:rsidRPr="00780955" w:rsidRDefault="007B40B8" w:rsidP="007B40B8">
      <w:pPr>
        <w:pStyle w:val="Overskrift2"/>
        <w:ind w:left="576" w:hanging="576"/>
      </w:pPr>
      <w:bookmarkStart w:id="321" w:name="_Toc82183953"/>
      <w:bookmarkStart w:id="322" w:name="_Toc82682986"/>
      <w:bookmarkStart w:id="323" w:name="_Toc92369220"/>
      <w:bookmarkStart w:id="324" w:name="_Toc187657844"/>
      <w:r w:rsidRPr="00780955">
        <w:t>Ansvar for skade på den andre partens person eller eiendom</w:t>
      </w:r>
      <w:bookmarkEnd w:id="321"/>
      <w:bookmarkEnd w:id="322"/>
      <w:bookmarkEnd w:id="323"/>
      <w:bookmarkEnd w:id="324"/>
    </w:p>
    <w:p w14:paraId="2B884E9A" w14:textId="77777777" w:rsidR="007B40B8" w:rsidRPr="00780955" w:rsidRDefault="007B40B8">
      <w:r w:rsidRPr="00780955">
        <w:t>Medfører utførelsen av Leverandørens plikter etter Avtalen skade på Kundens person, ansatte eller ting som ikke omfattes av Avtalen, er Leverandøren erstatningsansvarlig overfor Kunden i den utstrekning dette følger av alminnelige erstatningsregler.</w:t>
      </w:r>
    </w:p>
    <w:p w14:paraId="273C407D" w14:textId="77777777" w:rsidR="007B40B8" w:rsidRPr="00780955" w:rsidRDefault="007B40B8">
      <w:r w:rsidRPr="00780955">
        <w:t>Tilsvarende gjelder overfor Leverandøren, hvor Kunden eller noen han svarer for, volder skade på Leverandørens person, ansatte, eiendom eller andre ting.</w:t>
      </w:r>
    </w:p>
    <w:p w14:paraId="4D82CD62" w14:textId="77777777" w:rsidR="007B40B8" w:rsidRPr="00780955" w:rsidRDefault="007B40B8" w:rsidP="007B40B8">
      <w:pPr>
        <w:pStyle w:val="Overskrift2"/>
        <w:ind w:left="576" w:hanging="576"/>
      </w:pPr>
      <w:bookmarkStart w:id="325" w:name="_Toc82183954"/>
      <w:bookmarkStart w:id="326" w:name="_Toc82682987"/>
      <w:bookmarkStart w:id="327" w:name="_Toc92369221"/>
      <w:bookmarkStart w:id="328" w:name="_Toc187657845"/>
      <w:r w:rsidRPr="00780955">
        <w:t>Ansvar for skade på miljø, tredjemanns person eller eiendom</w:t>
      </w:r>
      <w:bookmarkEnd w:id="325"/>
      <w:bookmarkEnd w:id="326"/>
      <w:bookmarkEnd w:id="327"/>
      <w:bookmarkEnd w:id="328"/>
    </w:p>
    <w:p w14:paraId="2E0DF781" w14:textId="77777777" w:rsidR="007B40B8" w:rsidRPr="00780955" w:rsidRDefault="007B40B8">
      <w:r w:rsidRPr="00780955">
        <w:t>Oppstår det fare for skade på person, eiendom eller miljø som krever umiddelbare tiltak, har den parten som oppdager faren, plikt til å foreta det som er nødvendig for å avverge skaden. Dersom parten mener han kan kreve dekning for sine utgifter for tiltakene fra den andre parten, skal tiltakene ikke gå lenger enn det som er strengt nødvendig inntil den andre parten kan vurdere situasjonen.</w:t>
      </w:r>
    </w:p>
    <w:p w14:paraId="68DCCD9A" w14:textId="77777777" w:rsidR="007B40B8" w:rsidRPr="00780955" w:rsidRDefault="007B40B8">
      <w:r w:rsidRPr="00780955">
        <w:t>Den av partene som har interesse av at tiltaket iverksettes, skal betale de nødvendige kostnadene.</w:t>
      </w:r>
    </w:p>
    <w:p w14:paraId="79C8808E" w14:textId="77777777" w:rsidR="007B40B8" w:rsidRPr="00780955" w:rsidRDefault="007B40B8" w:rsidP="007B40B8">
      <w:pPr>
        <w:pStyle w:val="Overskrift1"/>
        <w:ind w:left="432" w:hanging="432"/>
      </w:pPr>
      <w:bookmarkStart w:id="329" w:name="_Toc82682988"/>
      <w:bookmarkStart w:id="330" w:name="_Toc92369222"/>
      <w:bookmarkStart w:id="331" w:name="_Toc187657846"/>
      <w:r w:rsidRPr="00780955">
        <w:t xml:space="preserve">Force </w:t>
      </w:r>
      <w:bookmarkEnd w:id="329"/>
      <w:r w:rsidRPr="00780955">
        <w:t>Majeure</w:t>
      </w:r>
      <w:bookmarkEnd w:id="330"/>
      <w:bookmarkEnd w:id="331"/>
      <w:r w:rsidRPr="00780955">
        <w:t xml:space="preserve"> </w:t>
      </w:r>
    </w:p>
    <w:p w14:paraId="1BF8D235" w14:textId="77777777" w:rsidR="007B40B8" w:rsidRPr="00780955" w:rsidRDefault="007B40B8">
      <w:r w:rsidRPr="00780955">
        <w:t>Dersom oppfyllelsen av partenes plikter etter Avtalen umuliggjøres av en ekstraordinær situasjon utenfor partenes kontroll, så som krig, opprør, naturkatastrofe, offentlige påbud og forbud, epidemi/pandemi, streik eller lockout ("</w:t>
      </w:r>
      <w:r w:rsidRPr="00780955">
        <w:rPr>
          <w:b/>
          <w:bCs/>
        </w:rPr>
        <w:t>Force Majeure</w:t>
      </w:r>
      <w:r w:rsidRPr="00780955">
        <w:t xml:space="preserve">"), skal den annen part varsles om dette så raskt som mulig. Den rammede parts forpliktelser suspenderes så lenge Force Majeure-situasjonen varer. Den annen parts motytelse suspenderes i samme tidsrom. Blir fremdriften hindret av en underleverandør, gjelder tilsvarende dersom underleverandøren hindres av slike forhold utenfor hans kontroll som nevnt i første punktum. </w:t>
      </w:r>
    </w:p>
    <w:p w14:paraId="33A4F03B" w14:textId="77777777" w:rsidR="007B40B8" w:rsidRPr="00780955" w:rsidRDefault="007B40B8">
      <w:r w:rsidRPr="00780955">
        <w:t xml:space="preserve">Den annen part kan i Force Majeure-situasjoner bare heve Avtalen med den rammede parts samtykke, eller hvis situasjonen varer eller antas å ville vare lenger enn 75 kalenderdager regnet fra det tidspunkt hindringen inntrer, og da bare med 15 kalenderdagers varsel. </w:t>
      </w:r>
    </w:p>
    <w:p w14:paraId="59A0CB05" w14:textId="77777777" w:rsidR="007B40B8" w:rsidRPr="00780955" w:rsidRDefault="007B40B8">
      <w:r w:rsidRPr="00780955">
        <w:t>Hver av partene dekker sine egne kostnader knyttet til avslutning av avtaleforholdet. Kunden betaler avtalt pris for den del av leveransen som var avtalemessig levert før Avtalen ble avsluttet, og får refundert eventuelt forskudd betalt for ikke leverte deler av leveransen. Partene kan ikke rette andre krav mot hverandre som følge av avslutning av Avtalen etter denne bestemmelsen.</w:t>
      </w:r>
    </w:p>
    <w:p w14:paraId="08995284" w14:textId="77777777" w:rsidR="007B40B8" w:rsidRPr="00780955" w:rsidRDefault="007B40B8">
      <w:r w:rsidRPr="00780955">
        <w:lastRenderedPageBreak/>
        <w:t>I forbindelse med Force Majeure-situasjoner har partene gjensidig informasjonsplikt overfor hverandre om alle forhold som må antas å være av betydning for den annen part. Slik informasjon skal gis så raskt som mulig.</w:t>
      </w:r>
    </w:p>
    <w:p w14:paraId="7CFF414E" w14:textId="77777777" w:rsidR="007B40B8" w:rsidRPr="00780955" w:rsidRDefault="007B40B8">
      <w:r w:rsidRPr="00780955">
        <w:t>I tilfelle av Force Majeure skal hver av partene dekke sine omkostninger som følge av Force Majeure-situasjonen.</w:t>
      </w:r>
    </w:p>
    <w:p w14:paraId="677945BE" w14:textId="77777777" w:rsidR="007B40B8" w:rsidRPr="00780955" w:rsidRDefault="007B40B8" w:rsidP="007B40B8">
      <w:pPr>
        <w:pStyle w:val="Overskrift1"/>
        <w:ind w:left="432" w:hanging="432"/>
      </w:pPr>
      <w:bookmarkStart w:id="332" w:name="_Toc82682989"/>
      <w:bookmarkStart w:id="333" w:name="_Toc92369223"/>
      <w:bookmarkStart w:id="334" w:name="_Toc187657847"/>
      <w:r w:rsidRPr="00780955">
        <w:t>Generelle bestemmelser</w:t>
      </w:r>
      <w:bookmarkEnd w:id="316"/>
      <w:bookmarkEnd w:id="332"/>
      <w:bookmarkEnd w:id="333"/>
      <w:bookmarkEnd w:id="334"/>
    </w:p>
    <w:p w14:paraId="32758655" w14:textId="77777777" w:rsidR="007B40B8" w:rsidRPr="00780955" w:rsidRDefault="007B40B8" w:rsidP="007B40B8">
      <w:pPr>
        <w:pStyle w:val="Overskrift2"/>
        <w:ind w:left="576" w:hanging="576"/>
      </w:pPr>
      <w:bookmarkStart w:id="335" w:name="_Toc82682990"/>
      <w:bookmarkStart w:id="336" w:name="_Toc92369224"/>
      <w:bookmarkStart w:id="337" w:name="_Toc187657848"/>
      <w:bookmarkStart w:id="338" w:name="_Toc82604373"/>
      <w:r w:rsidRPr="00780955">
        <w:t>Taushetsplikt</w:t>
      </w:r>
      <w:bookmarkEnd w:id="335"/>
      <w:bookmarkEnd w:id="336"/>
      <w:bookmarkEnd w:id="337"/>
    </w:p>
    <w:p w14:paraId="61AF2B77" w14:textId="77777777" w:rsidR="007B40B8" w:rsidRPr="00780955" w:rsidRDefault="007B40B8">
      <w:r w:rsidRPr="00780955">
        <w:t>Partene skal bevare taushet om, og forhindre at andre får adgang eller kjennskap til, alle konfidensielle opplysninger og materiale de i forbindelse med Avtalen og gjennomføringen av den får kunnskap om. Dette inkluderer, men er ikke begrenset til, opplysninger om:</w:t>
      </w:r>
    </w:p>
    <w:p w14:paraId="1823641A" w14:textId="77777777" w:rsidR="007B40B8" w:rsidRPr="00780955" w:rsidRDefault="007B40B8" w:rsidP="007B40B8">
      <w:pPr>
        <w:numPr>
          <w:ilvl w:val="0"/>
          <w:numId w:val="35"/>
        </w:numPr>
        <w:contextualSpacing/>
      </w:pPr>
      <w:r w:rsidRPr="00780955">
        <w:t>Drifts- eller forretningsmessige forhold som det kan være av konkurransemessig betydning å hemmeligholde,</w:t>
      </w:r>
    </w:p>
    <w:p w14:paraId="20C3F431" w14:textId="77777777" w:rsidR="007B40B8" w:rsidRPr="00780955" w:rsidRDefault="007B40B8" w:rsidP="007B40B8">
      <w:pPr>
        <w:numPr>
          <w:ilvl w:val="0"/>
          <w:numId w:val="35"/>
        </w:numPr>
        <w:contextualSpacing/>
      </w:pPr>
      <w:r w:rsidRPr="00780955">
        <w:t>Noens personlige forhold.</w:t>
      </w:r>
    </w:p>
    <w:p w14:paraId="187BBEDD" w14:textId="77777777" w:rsidR="007B40B8" w:rsidRDefault="007B40B8"/>
    <w:p w14:paraId="5E55ED90" w14:textId="77777777" w:rsidR="007B40B8" w:rsidRPr="00780955" w:rsidRDefault="007B40B8">
      <w:r w:rsidRPr="00780955">
        <w:t>Taushetsplikten gjelder partenes ansatte og andre som handler på partenes vegne i forbindelse med gjennomføringen av Avtalen. Om nødvendig skal det undertegnes taushetserklæring. Det skal i tilfelle angis hvilke opplysninger som omfattes av taushetsplikten, og hvordan den skal ivaretas. Partene skal bevare taushetsplikten også etter at avtaleforholdet er opphørt. Ansatte eller andre som fratrer sin tjeneste hos en av partene, skal pålegges å bevare taushetsplikt også etter fratredelsen.</w:t>
      </w:r>
    </w:p>
    <w:p w14:paraId="21879FE1" w14:textId="77777777" w:rsidR="007B40B8" w:rsidRPr="00780955" w:rsidRDefault="007B40B8">
      <w:bookmarkStart w:id="339" w:name="_Hlk87983467"/>
      <w:r w:rsidRPr="00780955">
        <w:t xml:space="preserve">Bestemmelsen er ikke til hinder for at opplysningene benyttes i den utstrekning det er nødvendig for gjennomføring av Avtalen. </w:t>
      </w:r>
    </w:p>
    <w:bookmarkEnd w:id="339"/>
    <w:p w14:paraId="6B0D4A29" w14:textId="77777777" w:rsidR="007B40B8" w:rsidRPr="00780955" w:rsidRDefault="007B40B8">
      <w:r w:rsidRPr="00780955">
        <w:t>Begge parter kan utnytte generell kunnskap (know-how) som ikke er taushetsbelagt og som de har tilegnet seg i forbindelse med oppdraget.</w:t>
      </w:r>
    </w:p>
    <w:p w14:paraId="77E2F569" w14:textId="77777777" w:rsidR="007B40B8" w:rsidRPr="00780955" w:rsidRDefault="007B40B8">
      <w:r w:rsidRPr="00780955">
        <w:t>Taushetspliktsbestemmelsene i lov om behandlingsmåten i forvaltningssaker 10. februar 1967 (forvaltningsloven) kommer for øvrig til anvendelse for partene og andre de eventuelt svarer for.</w:t>
      </w:r>
    </w:p>
    <w:p w14:paraId="58EDBA59" w14:textId="77777777" w:rsidR="007B40B8" w:rsidRPr="00780955" w:rsidRDefault="007B40B8" w:rsidP="007B40B8">
      <w:pPr>
        <w:pStyle w:val="Overskrift2"/>
        <w:ind w:left="576" w:hanging="576"/>
      </w:pPr>
      <w:bookmarkStart w:id="340" w:name="_Toc82183959"/>
      <w:bookmarkStart w:id="341" w:name="_Toc82682991"/>
      <w:bookmarkStart w:id="342" w:name="_Toc92369225"/>
      <w:bookmarkStart w:id="343" w:name="_Toc187657849"/>
      <w:bookmarkEnd w:id="338"/>
      <w:r w:rsidRPr="00780955">
        <w:t>Opphavs- og eiendomsrett</w:t>
      </w:r>
      <w:bookmarkEnd w:id="340"/>
      <w:bookmarkEnd w:id="341"/>
      <w:bookmarkEnd w:id="342"/>
      <w:bookmarkEnd w:id="343"/>
      <w:r w:rsidRPr="00780955">
        <w:t xml:space="preserve"> </w:t>
      </w:r>
    </w:p>
    <w:p w14:paraId="3312D641" w14:textId="77777777" w:rsidR="007B40B8" w:rsidRPr="00780955" w:rsidRDefault="007B40B8" w:rsidP="007B40B8">
      <w:pPr>
        <w:pStyle w:val="Overskrift3"/>
        <w:ind w:left="720" w:hanging="720"/>
      </w:pPr>
      <w:bookmarkStart w:id="344" w:name="_Toc82183960"/>
      <w:bookmarkStart w:id="345" w:name="_Toc82682992"/>
      <w:bookmarkStart w:id="346" w:name="_Toc92369226"/>
      <w:bookmarkStart w:id="347" w:name="_Toc187657850"/>
      <w:r w:rsidRPr="00780955">
        <w:t>Generelt</w:t>
      </w:r>
      <w:bookmarkEnd w:id="344"/>
      <w:bookmarkEnd w:id="345"/>
      <w:bookmarkEnd w:id="346"/>
      <w:bookmarkEnd w:id="347"/>
      <w:r w:rsidRPr="00780955">
        <w:t xml:space="preserve"> </w:t>
      </w:r>
    </w:p>
    <w:p w14:paraId="74B240FE" w14:textId="77777777" w:rsidR="007B40B8" w:rsidRPr="00780955" w:rsidRDefault="007B40B8">
      <w:r w:rsidRPr="00780955">
        <w:t>Eiendomsrett, opphavsrett og andre relevante materielle og immaterielle rettigheter tilknyttet Avtalen tilfaller Kunden når betaling er skjedd, med de begrensninger som følger av annen avtale eller ufravikelig lov.</w:t>
      </w:r>
    </w:p>
    <w:p w14:paraId="7574581E" w14:textId="77777777" w:rsidR="007B40B8" w:rsidRPr="00780955" w:rsidRDefault="007B40B8">
      <w:r w:rsidRPr="00780955">
        <w:t>Rettighetene omfatter også rett til endring og videreoverdragelse, jf. lov 15. juni 2018 om opphavsrett til åndsverk mv. (åndsverkloven) § 68.</w:t>
      </w:r>
    </w:p>
    <w:p w14:paraId="0B655CE1" w14:textId="77777777" w:rsidR="007B40B8" w:rsidRPr="00780955" w:rsidRDefault="007B40B8" w:rsidP="007B40B8">
      <w:pPr>
        <w:pStyle w:val="Overskrift3"/>
        <w:ind w:left="720" w:hanging="720"/>
      </w:pPr>
      <w:bookmarkStart w:id="348" w:name="_Toc87609702"/>
      <w:bookmarkStart w:id="349" w:name="_Toc82183962"/>
      <w:bookmarkStart w:id="350" w:name="_Toc82682994"/>
      <w:bookmarkStart w:id="351" w:name="_Toc92369227"/>
      <w:bookmarkStart w:id="352" w:name="_Toc187657851"/>
      <w:bookmarkEnd w:id="348"/>
      <w:r w:rsidRPr="00780955">
        <w:t>Patenter og sikkerhetsbeskyttet informasjon</w:t>
      </w:r>
      <w:bookmarkEnd w:id="349"/>
      <w:bookmarkEnd w:id="350"/>
      <w:bookmarkEnd w:id="351"/>
      <w:bookmarkEnd w:id="352"/>
    </w:p>
    <w:p w14:paraId="4AA8DF75" w14:textId="77777777" w:rsidR="007B40B8" w:rsidRPr="00780955" w:rsidRDefault="007B40B8">
      <w:r w:rsidRPr="00780955">
        <w:t>Dersom Leverandøren ønsker å søke om patent som inneholder sikkerhetsbeskyttet informasjon, skal Leverandøren fremlegge søknaden for Kunden for skriftlig godkjenning før patentsøknaden innleveres. Kunden kan nekte godkjenning uten begrunnelse.</w:t>
      </w:r>
    </w:p>
    <w:p w14:paraId="4B915C6D" w14:textId="77777777" w:rsidR="007B40B8" w:rsidRPr="00780955" w:rsidRDefault="007B40B8" w:rsidP="007B40B8">
      <w:pPr>
        <w:pStyle w:val="Overskrift3"/>
        <w:ind w:left="720" w:hanging="720"/>
      </w:pPr>
      <w:bookmarkStart w:id="353" w:name="_Toc82183963"/>
      <w:bookmarkStart w:id="354" w:name="_Toc82682995"/>
      <w:bookmarkStart w:id="355" w:name="_Toc92369228"/>
      <w:bookmarkStart w:id="356" w:name="_Toc187657852"/>
      <w:r w:rsidRPr="00780955">
        <w:t>Tredjeparters eiendomsrettigheter</w:t>
      </w:r>
      <w:bookmarkEnd w:id="353"/>
      <w:bookmarkEnd w:id="354"/>
      <w:bookmarkEnd w:id="355"/>
      <w:bookmarkEnd w:id="356"/>
      <w:r w:rsidRPr="00780955">
        <w:t xml:space="preserve"> </w:t>
      </w:r>
    </w:p>
    <w:p w14:paraId="2293A208" w14:textId="77777777" w:rsidR="007B40B8" w:rsidRPr="00780955" w:rsidRDefault="007B40B8">
      <w:r w:rsidRPr="00780955">
        <w:t xml:space="preserve">Leverandøren garanterer at Leverandørens ytelse ikke krenker tredjeparts eiendomsrettigheter, herunder immaterielle rettigheter som patent- eller opphavsrettigheter. </w:t>
      </w:r>
    </w:p>
    <w:p w14:paraId="14BBDDFB" w14:textId="77777777" w:rsidR="007B40B8" w:rsidRPr="00780955" w:rsidRDefault="007B40B8">
      <w:r w:rsidRPr="00780955">
        <w:lastRenderedPageBreak/>
        <w:t>Leverandøren skal holde Kunden skadesløs for ethvert krav som følge av krenkelse av tredjeparts eiendomsrettigheter i forbindelse med oppfyllelse av Avtalen. Kunden skal holde Leverandøren skadesløs for et hvert krav som skyldes bruk av Kundens tegninger, spesifikasjoner eller lisenser.</w:t>
      </w:r>
    </w:p>
    <w:p w14:paraId="063FAE32" w14:textId="77777777" w:rsidR="007B40B8" w:rsidRPr="00780955" w:rsidRDefault="007B40B8">
      <w:r w:rsidRPr="00780955">
        <w:t>Partene skal gjensidig varsle hverandre om krav vedrørende krenking av patenter eller andre immaterielle rettigheter ved fremstilling eller bruk av Varen.</w:t>
      </w:r>
    </w:p>
    <w:p w14:paraId="540A56A1" w14:textId="77777777" w:rsidR="007B40B8" w:rsidRPr="00780955" w:rsidRDefault="007B40B8" w:rsidP="007B40B8">
      <w:pPr>
        <w:pStyle w:val="Overskrift2"/>
        <w:ind w:left="576" w:hanging="576"/>
      </w:pPr>
      <w:bookmarkStart w:id="357" w:name="_Toc82682997"/>
      <w:bookmarkStart w:id="358" w:name="_Toc92369229"/>
      <w:bookmarkStart w:id="359" w:name="_Toc187657853"/>
      <w:r w:rsidRPr="00780955">
        <w:t>Omdømmelojalitet</w:t>
      </w:r>
      <w:bookmarkEnd w:id="357"/>
      <w:bookmarkEnd w:id="358"/>
      <w:bookmarkEnd w:id="359"/>
    </w:p>
    <w:p w14:paraId="2BAA4D9C" w14:textId="77777777" w:rsidR="007B40B8" w:rsidRPr="00780955" w:rsidRDefault="007B40B8">
      <w:r w:rsidRPr="00780955">
        <w:t>Leverandøren skal ivareta Kundens interesser i gjennomføring av Avtalen. Leverandør skal i Avtaleperioden ikke utøve virksomhet som svekker Kundens omdømme. Partene skal heller ikke omtale avtalens premisser eller innhold på et slikt vis at dette kan skade den annen parts omdømme eller forhold til tredjeparter. Leverandør skal ikke ta stilling til eller kommentere synspunkter eller misnøye fra pasienter eller andre som retter seg mot Kunden, men opplyse om at slike henvendelser skal rettes til Kundens kontaktperson i Avtalen.</w:t>
      </w:r>
    </w:p>
    <w:p w14:paraId="3F701B76" w14:textId="77777777" w:rsidR="007B40B8" w:rsidRPr="00780955" w:rsidRDefault="007B40B8" w:rsidP="007B40B8">
      <w:pPr>
        <w:pStyle w:val="Overskrift2"/>
        <w:ind w:left="576" w:hanging="576"/>
      </w:pPr>
      <w:bookmarkStart w:id="360" w:name="_Toc82682998"/>
      <w:bookmarkStart w:id="361" w:name="_Toc92369230"/>
      <w:bookmarkStart w:id="362" w:name="_Toc187657854"/>
      <w:r w:rsidRPr="00780955">
        <w:t>Markedsføring</w:t>
      </w:r>
      <w:bookmarkEnd w:id="360"/>
      <w:bookmarkEnd w:id="361"/>
      <w:bookmarkEnd w:id="362"/>
    </w:p>
    <w:p w14:paraId="4ADA43C6" w14:textId="77777777" w:rsidR="007B40B8" w:rsidRPr="00780955" w:rsidRDefault="007B40B8">
      <w:bookmarkStart w:id="363" w:name="_Hlk87983535"/>
      <w:r w:rsidRPr="00780955">
        <w:t>Partene er enige om at ingen av partene har rett til å bruke den andre partens navn, varemerke, kjennetegn osv. i pressemeldinger, annonser, reklame og lignende uten at det foreligger en skriftlig tillatelse fra den annen part.</w:t>
      </w:r>
    </w:p>
    <w:p w14:paraId="3266EED4" w14:textId="77777777" w:rsidR="007B40B8" w:rsidRPr="00780955" w:rsidRDefault="007B40B8">
      <w:r w:rsidRPr="00780955">
        <w:t>Leverandøren skal innhente skriftlig forhåndsgodkjennelse fra Kunden dersom Leverandøren for reklameformål eller på annen måte ønsker å utgi informasjon om avtaleforholdet.</w:t>
      </w:r>
    </w:p>
    <w:p w14:paraId="31E50412" w14:textId="77777777" w:rsidR="007B40B8" w:rsidRDefault="007B40B8">
      <w:bookmarkStart w:id="364" w:name="_Hlk87983431"/>
      <w:r w:rsidRPr="00780955">
        <w:t>Leverandøren forplikter seg til ikke å benytte Kunden som referanse, uten skriftlig samtykke fra Kunden.</w:t>
      </w:r>
      <w:r>
        <w:t xml:space="preserve"> </w:t>
      </w:r>
      <w:r w:rsidRPr="00780955">
        <w:t>Leverandøren skal innhente skriftlig forhåndsgodkjennelse fra Kunden dersom han ønsker å gi offentligheten informasjon om Avtalen utover å oppgi oppdraget som generell referanse.</w:t>
      </w:r>
    </w:p>
    <w:p w14:paraId="39DA0433" w14:textId="77777777" w:rsidR="007B40B8" w:rsidRPr="00780955" w:rsidRDefault="007B40B8">
      <w:r>
        <w:t xml:space="preserve">Dersom markedsføring skjer i strid med denne bestemmelsen kan Kunden ilegge bot på 0,2 % av kontraktens samlede verdi eller 10 000 kroner </w:t>
      </w:r>
      <w:r w:rsidRPr="00780955">
        <w:t>(satsen som blir den høyeste for Kunden skal</w:t>
      </w:r>
      <w:r>
        <w:t xml:space="preserve"> som regel</w:t>
      </w:r>
      <w:r w:rsidRPr="00780955">
        <w:t xml:space="preserve"> benyttes</w:t>
      </w:r>
      <w:r>
        <w:t>). Bot kan ikke gis før leverandøren er gitt en rimelig frist til å fjerne slik markedsføring.</w:t>
      </w:r>
    </w:p>
    <w:p w14:paraId="7BDFF450" w14:textId="77777777" w:rsidR="007B40B8" w:rsidRPr="00780955" w:rsidRDefault="007B40B8" w:rsidP="007B40B8">
      <w:pPr>
        <w:pStyle w:val="Overskrift2"/>
        <w:ind w:left="576" w:hanging="576"/>
      </w:pPr>
      <w:bookmarkStart w:id="365" w:name="_Toc82682999"/>
      <w:bookmarkStart w:id="366" w:name="_Toc92369231"/>
      <w:bookmarkStart w:id="367" w:name="_Toc187657855"/>
      <w:bookmarkStart w:id="368" w:name="_Hlk87983552"/>
      <w:bookmarkEnd w:id="363"/>
      <w:bookmarkEnd w:id="364"/>
      <w:r w:rsidRPr="00780955">
        <w:t>Revisjon</w:t>
      </w:r>
      <w:bookmarkEnd w:id="365"/>
      <w:bookmarkEnd w:id="366"/>
      <w:bookmarkEnd w:id="367"/>
    </w:p>
    <w:p w14:paraId="59AC8E75" w14:textId="77777777" w:rsidR="007B40B8" w:rsidRPr="00780955" w:rsidRDefault="007B40B8">
      <w:r w:rsidRPr="00780955">
        <w:t>Kunden har rett til å foreta revisjon av Leverandørens systemer, rutiner, regnskaper og aktiviteter som er forbundet med leveransen. Revisjonsretten starter ved avtaleinngåelse og er begrenset til Avtaleperioden. Ved revisjon skal Leverandøren vederlagsfritt yte rimelig assistanse.</w:t>
      </w:r>
    </w:p>
    <w:p w14:paraId="4BE1FFD6" w14:textId="77777777" w:rsidR="007B40B8" w:rsidRPr="00780955" w:rsidRDefault="007B40B8" w:rsidP="007B40B8">
      <w:pPr>
        <w:pStyle w:val="Overskrift2"/>
        <w:ind w:left="576" w:hanging="576"/>
      </w:pPr>
      <w:bookmarkStart w:id="369" w:name="_Toc92369232"/>
      <w:bookmarkStart w:id="370" w:name="_Toc187657856"/>
      <w:bookmarkEnd w:id="368"/>
      <w:r w:rsidRPr="00780955">
        <w:t>Databehandler</w:t>
      </w:r>
      <w:bookmarkEnd w:id="369"/>
      <w:bookmarkEnd w:id="370"/>
    </w:p>
    <w:p w14:paraId="38208CB5" w14:textId="57C57666" w:rsidR="007B40B8" w:rsidRPr="007B40B8" w:rsidRDefault="007B40B8">
      <w:pPr>
        <w:rPr>
          <w:color w:val="1A588E" w:themeColor="background2" w:themeShade="80"/>
        </w:rPr>
      </w:pPr>
      <w:r>
        <w:t xml:space="preserve">I den utstrekning leveransen omfatter at Leverandøren behandler helse- og personopplysninger på vegne av Kunden, opptrer Leverandøren som databehandler. Kunden er behandlingsansvarlig/dataansvarlig. Kunden skal gjennomføre en selvstendig risikoanalyse før databehandleravtale kan inngås. </w:t>
      </w:r>
    </w:p>
    <w:p w14:paraId="53C2DF08" w14:textId="77777777" w:rsidR="007B40B8" w:rsidRPr="00780955" w:rsidRDefault="007B40B8">
      <w:r w:rsidRPr="00780955">
        <w:t xml:space="preserve">Behandling av helse- og personopplysninger kan ikke finne sted før det er inngått databehandleravtale mellom Leverandøren og Kunden. </w:t>
      </w:r>
    </w:p>
    <w:p w14:paraId="0C8F9772" w14:textId="77777777" w:rsidR="007B40B8" w:rsidRPr="00780955" w:rsidRDefault="007B40B8" w:rsidP="007B40B8">
      <w:pPr>
        <w:pStyle w:val="Overskrift1"/>
        <w:ind w:left="432" w:hanging="432"/>
      </w:pPr>
      <w:bookmarkStart w:id="371" w:name="_Toc87609710"/>
      <w:bookmarkStart w:id="372" w:name="_Toc87609711"/>
      <w:bookmarkStart w:id="373" w:name="_Toc87609712"/>
      <w:bookmarkStart w:id="374" w:name="_Toc82604375"/>
      <w:bookmarkStart w:id="375" w:name="_Toc82683001"/>
      <w:bookmarkStart w:id="376" w:name="_Toc92369233"/>
      <w:bookmarkStart w:id="377" w:name="_Toc187657857"/>
      <w:bookmarkEnd w:id="371"/>
      <w:bookmarkEnd w:id="372"/>
      <w:bookmarkEnd w:id="373"/>
      <w:r w:rsidRPr="00780955">
        <w:t>Tvister, lovvalg og verneting</w:t>
      </w:r>
      <w:bookmarkEnd w:id="374"/>
      <w:bookmarkEnd w:id="375"/>
      <w:bookmarkEnd w:id="376"/>
      <w:bookmarkEnd w:id="377"/>
    </w:p>
    <w:p w14:paraId="7BB1A130" w14:textId="77777777" w:rsidR="007B40B8" w:rsidRPr="00780955" w:rsidRDefault="007B40B8">
      <w:r w:rsidRPr="00780955">
        <w:t xml:space="preserve">Avtalen reguleres av norsk rett. </w:t>
      </w:r>
    </w:p>
    <w:p w14:paraId="6881B827" w14:textId="77777777" w:rsidR="007B40B8" w:rsidRPr="00780955" w:rsidRDefault="007B40B8">
      <w:r w:rsidRPr="00780955">
        <w:t xml:space="preserve">Tvister mellom partene om Avtalen bør søkes løst gjennom forhandlinger. </w:t>
      </w:r>
    </w:p>
    <w:p w14:paraId="5382AAF9" w14:textId="77777777" w:rsidR="007B40B8" w:rsidRPr="00780955" w:rsidRDefault="007B40B8">
      <w:r w:rsidRPr="00780955">
        <w:lastRenderedPageBreak/>
        <w:t>Dersom en tvist i tilknytning til Avtalen ikke blir løst etter forhandlinger, kan partene forsøke å løse tvisten ved mekling. Partene kan velge å legge Den Norske Advokatforenings regler for mekling ved advokat til grunn, eventuelt modifisert slik partene ønsker. Det forutsettes at partene blir enige om en mekler med den kompetansen partene mener passer best til tvisten. Den nærmere fremgangsmåten for mekling bestemmes av mekleren, i samråd med partene.</w:t>
      </w:r>
    </w:p>
    <w:p w14:paraId="6638C0B0" w14:textId="354FAD72" w:rsidR="00E449C8" w:rsidRPr="00336197" w:rsidRDefault="007B40B8" w:rsidP="00567886">
      <w:r w:rsidRPr="00780955">
        <w:t>Dersom partene ikke kommer til enighet, skal tvisten avgjøres ved ordinær rettergang. Verneting for avtalen er Kundens verneting, med mindre partene enes om et annet verneting.</w:t>
      </w:r>
    </w:p>
    <w:sectPr w:rsidR="00E449C8" w:rsidRPr="00336197" w:rsidSect="00172E83">
      <w:headerReference w:type="default" r:id="rId13"/>
      <w:footerReference w:type="default" r:id="rId14"/>
      <w:headerReference w:type="first" r:id="rId15"/>
      <w:footerReference w:type="first" r:id="rId16"/>
      <w:pgSz w:w="11906" w:h="16838"/>
      <w:pgMar w:top="1701" w:right="1418"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59B1F" w14:textId="77777777" w:rsidR="00BA6AD4" w:rsidRDefault="00BA6AD4" w:rsidP="008A6B54">
      <w:pPr>
        <w:spacing w:after="0" w:line="240" w:lineRule="auto"/>
      </w:pPr>
      <w:r>
        <w:separator/>
      </w:r>
    </w:p>
  </w:endnote>
  <w:endnote w:type="continuationSeparator" w:id="0">
    <w:p w14:paraId="65760349" w14:textId="77777777" w:rsidR="00BA6AD4" w:rsidRDefault="00BA6AD4" w:rsidP="008A6B54">
      <w:pPr>
        <w:spacing w:after="0" w:line="240" w:lineRule="auto"/>
      </w:pPr>
      <w:r>
        <w:continuationSeparator/>
      </w:r>
    </w:p>
  </w:endnote>
  <w:endnote w:type="continuationNotice" w:id="1">
    <w:p w14:paraId="06576186" w14:textId="77777777" w:rsidR="00BA6AD4" w:rsidRDefault="00BA6A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BA090D" w:rsidRPr="00907B33" w14:paraId="292DA190" w14:textId="77777777" w:rsidTr="3CA26E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47B85AA7" w14:textId="77777777" w:rsidR="00BA090D" w:rsidRPr="00907B33" w:rsidRDefault="00BA090D" w:rsidP="00BA090D">
          <w:pPr>
            <w:pStyle w:val="Bunntekst"/>
            <w:rPr>
              <w:color w:val="003087" w:themeColor="text2"/>
              <w:sz w:val="18"/>
              <w:szCs w:val="18"/>
            </w:rPr>
          </w:pPr>
          <w:r w:rsidRPr="00907B33">
            <w:rPr>
              <w:bCs/>
              <w:color w:val="003087" w:themeColor="text2"/>
              <w:sz w:val="18"/>
              <w:szCs w:val="18"/>
            </w:rPr>
            <w:t>Sykehusinnkjøp HF</w:t>
          </w:r>
          <w:r w:rsidRPr="00907B33">
            <w:rPr>
              <w:color w:val="003087" w:themeColor="text2"/>
              <w:sz w:val="18"/>
              <w:szCs w:val="18"/>
            </w:rPr>
            <w:t xml:space="preserve"> </w:t>
          </w:r>
          <w:r w:rsidRPr="00421342">
            <w:rPr>
              <w:b w:val="0"/>
              <w:bCs/>
              <w:color w:val="003087" w:themeColor="text2"/>
              <w:sz w:val="18"/>
              <w:szCs w:val="18"/>
            </w:rPr>
            <w:t>– sykehusinnkjop.no</w:t>
          </w:r>
        </w:p>
      </w:tc>
      <w:tc>
        <w:tcPr>
          <w:tcW w:w="2500" w:type="pct"/>
          <w:shd w:val="clear" w:color="auto" w:fill="auto"/>
        </w:tcPr>
        <w:p w14:paraId="067A9EE0" w14:textId="77777777" w:rsidR="00BA090D" w:rsidRPr="00907B33" w:rsidRDefault="00BA090D" w:rsidP="00BA090D">
          <w:pPr>
            <w:pStyle w:val="Bunntekst"/>
            <w:jc w:val="right"/>
            <w:cnfStyle w:val="100000000000" w:firstRow="1" w:lastRow="0" w:firstColumn="0" w:lastColumn="0" w:oddVBand="0" w:evenVBand="0" w:oddHBand="0" w:evenHBand="0" w:firstRowFirstColumn="0" w:firstRowLastColumn="0" w:lastRowFirstColumn="0" w:lastRowLastColumn="0"/>
            <w:rPr>
              <w:color w:val="003087" w:themeColor="text2"/>
              <w:sz w:val="18"/>
              <w:szCs w:val="18"/>
            </w:rPr>
          </w:pPr>
        </w:p>
      </w:tc>
    </w:tr>
    <w:tr w:rsidR="00BA090D" w:rsidRPr="00907B33" w14:paraId="424308B7" w14:textId="77777777" w:rsidTr="3CA26EF7">
      <w:tc>
        <w:tcPr>
          <w:cnfStyle w:val="001000000000" w:firstRow="0" w:lastRow="0" w:firstColumn="1" w:lastColumn="0" w:oddVBand="0" w:evenVBand="0" w:oddHBand="0" w:evenHBand="0" w:firstRowFirstColumn="0" w:firstRowLastColumn="0" w:lastRowFirstColumn="0" w:lastRowLastColumn="0"/>
          <w:tcW w:w="2500" w:type="pct"/>
          <w:shd w:val="clear" w:color="auto" w:fill="auto"/>
        </w:tcPr>
        <w:p w14:paraId="569BCEE7" w14:textId="0922CF49" w:rsidR="00BA090D" w:rsidRPr="00567886" w:rsidRDefault="3CA26EF7" w:rsidP="3CA26EF7">
          <w:pPr>
            <w:pStyle w:val="Bunntekst"/>
            <w:rPr>
              <w:b w:val="0"/>
              <w:color w:val="003087" w:themeColor="text2"/>
              <w:sz w:val="18"/>
              <w:szCs w:val="18"/>
            </w:rPr>
          </w:pPr>
          <w:r w:rsidRPr="3CA26EF7">
            <w:rPr>
              <w:b w:val="0"/>
              <w:color w:val="003087" w:themeColor="text2"/>
              <w:sz w:val="18"/>
              <w:szCs w:val="18"/>
            </w:rPr>
            <w:t xml:space="preserve">Rammeavtale varekjøp, versjon </w:t>
          </w:r>
          <w:r w:rsidR="002317AC">
            <w:rPr>
              <w:b w:val="0"/>
              <w:color w:val="003087" w:themeColor="text2"/>
              <w:sz w:val="18"/>
              <w:szCs w:val="18"/>
            </w:rPr>
            <w:t>01</w:t>
          </w:r>
          <w:r w:rsidRPr="3CA26EF7">
            <w:rPr>
              <w:b w:val="0"/>
              <w:color w:val="003087" w:themeColor="text2"/>
              <w:sz w:val="18"/>
              <w:szCs w:val="18"/>
            </w:rPr>
            <w:t>-202</w:t>
          </w:r>
          <w:r w:rsidR="002317AC">
            <w:rPr>
              <w:b w:val="0"/>
              <w:color w:val="003087" w:themeColor="text2"/>
              <w:sz w:val="18"/>
              <w:szCs w:val="18"/>
            </w:rPr>
            <w:t>5</w:t>
          </w:r>
        </w:p>
      </w:tc>
      <w:tc>
        <w:tcPr>
          <w:tcW w:w="2500" w:type="pct"/>
          <w:shd w:val="clear" w:color="auto" w:fill="auto"/>
        </w:tcPr>
        <w:p w14:paraId="325D5999" w14:textId="77777777" w:rsidR="00BA090D" w:rsidRPr="00907B33" w:rsidRDefault="00BA090D" w:rsidP="00BA090D">
          <w:pPr>
            <w:pStyle w:val="Bunntekst"/>
            <w:jc w:val="right"/>
            <w:cnfStyle w:val="000000000000" w:firstRow="0" w:lastRow="0" w:firstColumn="0" w:lastColumn="0" w:oddVBand="0" w:evenVBand="0" w:oddHBand="0" w:evenHBand="0" w:firstRowFirstColumn="0" w:firstRowLastColumn="0" w:lastRowFirstColumn="0" w:lastRowLastColumn="0"/>
            <w:rPr>
              <w:color w:val="003087" w:themeColor="text2"/>
              <w:sz w:val="18"/>
              <w:szCs w:val="18"/>
            </w:rPr>
          </w:pPr>
          <w:r w:rsidRPr="00907B33">
            <w:rPr>
              <w:color w:val="003087" w:themeColor="text2"/>
              <w:sz w:val="18"/>
              <w:szCs w:val="18"/>
            </w:rPr>
            <w:t xml:space="preserve">Side </w:t>
          </w:r>
          <w:r w:rsidRPr="00907B33">
            <w:rPr>
              <w:b/>
              <w:bCs/>
              <w:color w:val="003087" w:themeColor="text2"/>
              <w:sz w:val="18"/>
              <w:szCs w:val="18"/>
            </w:rPr>
            <w:fldChar w:fldCharType="begin"/>
          </w:r>
          <w:r w:rsidRPr="00907B33">
            <w:rPr>
              <w:b/>
              <w:bCs/>
              <w:color w:val="003087" w:themeColor="text2"/>
              <w:sz w:val="18"/>
              <w:szCs w:val="18"/>
            </w:rPr>
            <w:instrText>PAGE  \* Arabic  \* MERGEFORMAT</w:instrText>
          </w:r>
          <w:r w:rsidRPr="00907B33">
            <w:rPr>
              <w:b/>
              <w:bCs/>
              <w:color w:val="003087" w:themeColor="text2"/>
              <w:sz w:val="18"/>
              <w:szCs w:val="18"/>
            </w:rPr>
            <w:fldChar w:fldCharType="separate"/>
          </w:r>
          <w:r>
            <w:rPr>
              <w:b/>
              <w:bCs/>
              <w:color w:val="003087" w:themeColor="text2"/>
              <w:sz w:val="18"/>
              <w:szCs w:val="18"/>
            </w:rPr>
            <w:t>1</w:t>
          </w:r>
          <w:r w:rsidRPr="00907B33">
            <w:rPr>
              <w:b/>
              <w:bCs/>
              <w:color w:val="003087" w:themeColor="text2"/>
              <w:sz w:val="18"/>
              <w:szCs w:val="18"/>
            </w:rPr>
            <w:fldChar w:fldCharType="end"/>
          </w:r>
          <w:r w:rsidRPr="00907B33">
            <w:rPr>
              <w:color w:val="003087" w:themeColor="text2"/>
              <w:sz w:val="18"/>
              <w:szCs w:val="18"/>
            </w:rPr>
            <w:t xml:space="preserve"> av </w:t>
          </w:r>
          <w:r w:rsidRPr="00907B33">
            <w:rPr>
              <w:b/>
              <w:bCs/>
              <w:color w:val="003087" w:themeColor="text2"/>
              <w:sz w:val="18"/>
              <w:szCs w:val="18"/>
            </w:rPr>
            <w:fldChar w:fldCharType="begin"/>
          </w:r>
          <w:r w:rsidRPr="00907B33">
            <w:rPr>
              <w:b/>
              <w:bCs/>
              <w:color w:val="003087" w:themeColor="text2"/>
              <w:sz w:val="18"/>
              <w:szCs w:val="18"/>
            </w:rPr>
            <w:instrText>NUMPAGES  \* Arabic  \* MERGEFORMAT</w:instrText>
          </w:r>
          <w:r w:rsidRPr="00907B33">
            <w:rPr>
              <w:b/>
              <w:bCs/>
              <w:color w:val="003087" w:themeColor="text2"/>
              <w:sz w:val="18"/>
              <w:szCs w:val="18"/>
            </w:rPr>
            <w:fldChar w:fldCharType="separate"/>
          </w:r>
          <w:r>
            <w:rPr>
              <w:b/>
              <w:bCs/>
              <w:color w:val="003087" w:themeColor="text2"/>
              <w:sz w:val="18"/>
              <w:szCs w:val="18"/>
            </w:rPr>
            <w:t>1</w:t>
          </w:r>
          <w:r w:rsidRPr="00907B33">
            <w:rPr>
              <w:b/>
              <w:bCs/>
              <w:color w:val="003087" w:themeColor="text2"/>
              <w:sz w:val="18"/>
              <w:szCs w:val="18"/>
            </w:rPr>
            <w:fldChar w:fldCharType="end"/>
          </w:r>
        </w:p>
      </w:tc>
    </w:tr>
  </w:tbl>
  <w:p w14:paraId="20B22EEC" w14:textId="77777777" w:rsidR="004B54E4" w:rsidRPr="00BA090D" w:rsidRDefault="004B54E4" w:rsidP="00BA090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335DA" w14:textId="608E4221" w:rsidR="004F084A" w:rsidRPr="00BA090D" w:rsidRDefault="007B40B8" w:rsidP="00BA090D">
    <w:pPr>
      <w:pStyle w:val="Bunntekst"/>
    </w:pPr>
    <w:r>
      <w:rPr>
        <w:noProof/>
      </w:rPr>
      <w:drawing>
        <wp:anchor distT="0" distB="0" distL="114300" distR="114300" simplePos="0" relativeHeight="251658242" behindDoc="1" locked="0" layoutInCell="1" allowOverlap="1" wp14:anchorId="4C8BE200" wp14:editId="3751ED72">
          <wp:simplePos x="904352" y="9676563"/>
          <wp:positionH relativeFrom="column">
            <wp:align>center</wp:align>
          </wp:positionH>
          <wp:positionV relativeFrom="page">
            <wp:align>bottom</wp:align>
          </wp:positionV>
          <wp:extent cx="7578000" cy="1098000"/>
          <wp:effectExtent l="0" t="0" r="4445" b="6985"/>
          <wp:wrapNone/>
          <wp:docPr id="670594514" name="Picture 6705945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94514" name="Grafik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78000" cy="109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0C194" w14:textId="77777777" w:rsidR="00BA6AD4" w:rsidRDefault="00BA6AD4" w:rsidP="008A6B54">
      <w:pPr>
        <w:spacing w:after="0" w:line="240" w:lineRule="auto"/>
      </w:pPr>
      <w:r>
        <w:separator/>
      </w:r>
    </w:p>
  </w:footnote>
  <w:footnote w:type="continuationSeparator" w:id="0">
    <w:p w14:paraId="71587F29" w14:textId="77777777" w:rsidR="00BA6AD4" w:rsidRDefault="00BA6AD4" w:rsidP="008A6B54">
      <w:pPr>
        <w:spacing w:after="0" w:line="240" w:lineRule="auto"/>
      </w:pPr>
      <w:r>
        <w:continuationSeparator/>
      </w:r>
    </w:p>
  </w:footnote>
  <w:footnote w:type="continuationNotice" w:id="1">
    <w:p w14:paraId="5E0C7577" w14:textId="77777777" w:rsidR="00BA6AD4" w:rsidRDefault="00BA6AD4">
      <w:pPr>
        <w:spacing w:after="0" w:line="240" w:lineRule="auto"/>
      </w:pPr>
    </w:p>
  </w:footnote>
  <w:footnote w:id="2">
    <w:p w14:paraId="42A40967" w14:textId="4190E4F5" w:rsidR="007B40B8" w:rsidRDefault="007B40B8">
      <w:pPr>
        <w:pStyle w:val="Fotnotetekst"/>
      </w:pPr>
      <w:r>
        <w:rPr>
          <w:rStyle w:val="Fotnotereferanse"/>
        </w:rPr>
        <w:footnoteRef/>
      </w:r>
      <w:r>
        <w:t xml:space="preserve"> [</w:t>
      </w:r>
      <w:hyperlink r:id="rId1" w:history="1">
        <w:r w:rsidRPr="00D438BF">
          <w:rPr>
            <w:rStyle w:val="Hyperkobling"/>
          </w:rPr>
          <w:t xml:space="preserve">Link til </w:t>
        </w:r>
        <w:r w:rsidRPr="00026080">
          <w:rPr>
            <w:rStyle w:val="Hyperkobling"/>
          </w:rPr>
          <w:t>Europeisk utfasingsliste for helse- og miljøskadelige kjemikalier i helsevesenet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8ADA" w14:textId="77777777" w:rsidR="008A6B54" w:rsidRDefault="004F084A">
    <w:pPr>
      <w:pStyle w:val="Topptekst"/>
    </w:pPr>
    <w:r>
      <w:rPr>
        <w:noProof/>
      </w:rPr>
      <w:drawing>
        <wp:anchor distT="0" distB="0" distL="114300" distR="114300" simplePos="0" relativeHeight="251658240" behindDoc="1" locked="0" layoutInCell="1" allowOverlap="1" wp14:anchorId="2E771ECB" wp14:editId="2AE52B5D">
          <wp:simplePos x="0" y="0"/>
          <wp:positionH relativeFrom="margin">
            <wp:posOffset>0</wp:posOffset>
          </wp:positionH>
          <wp:positionV relativeFrom="margin">
            <wp:posOffset>-720090</wp:posOffset>
          </wp:positionV>
          <wp:extent cx="360000" cy="360000"/>
          <wp:effectExtent l="0" t="0" r="2540" b="254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e 1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C462" w14:textId="5EA7FF75" w:rsidR="004F084A" w:rsidRPr="004743F2" w:rsidRDefault="007B40B8" w:rsidP="007B40B8">
    <w:pPr>
      <w:pStyle w:val="Topptekst"/>
      <w:rPr>
        <w:sz w:val="18"/>
        <w:szCs w:val="18"/>
      </w:rPr>
    </w:pPr>
    <w:r>
      <w:rPr>
        <w:noProof/>
        <w:sz w:val="18"/>
        <w:szCs w:val="18"/>
      </w:rPr>
      <w:drawing>
        <wp:anchor distT="0" distB="0" distL="114300" distR="114300" simplePos="0" relativeHeight="251658241" behindDoc="1" locked="0" layoutInCell="1" allowOverlap="1" wp14:anchorId="6E0012FA" wp14:editId="5D0EF568">
          <wp:simplePos x="904352" y="472273"/>
          <wp:positionH relativeFrom="column">
            <wp:align>center</wp:align>
          </wp:positionH>
          <wp:positionV relativeFrom="page">
            <wp:align>top</wp:align>
          </wp:positionV>
          <wp:extent cx="7581600" cy="1317600"/>
          <wp:effectExtent l="0" t="0" r="635" b="0"/>
          <wp:wrapNone/>
          <wp:docPr id="1138866534" name="Picture 11388665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66534" name="Grafik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81600" cy="13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A430F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15AAD0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308166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F364228"/>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8EE2F40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64635E"/>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A89976"/>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3348"/>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4E2DD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797E56D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A745BD"/>
    <w:multiLevelType w:val="multilevel"/>
    <w:tmpl w:val="53CE76C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11772E9"/>
    <w:multiLevelType w:val="hybridMultilevel"/>
    <w:tmpl w:val="68E8EA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012045C3"/>
    <w:multiLevelType w:val="hybridMultilevel"/>
    <w:tmpl w:val="12F0DDE2"/>
    <w:lvl w:ilvl="0" w:tplc="3BDE3660">
      <w:start w:val="2"/>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030E58AF"/>
    <w:multiLevelType w:val="hybridMultilevel"/>
    <w:tmpl w:val="DD0805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0359214C"/>
    <w:multiLevelType w:val="hybridMultilevel"/>
    <w:tmpl w:val="3C8422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069126F2"/>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CB811F1"/>
    <w:multiLevelType w:val="hybridMultilevel"/>
    <w:tmpl w:val="F9DCF0B8"/>
    <w:lvl w:ilvl="0" w:tplc="868E8438">
      <w:start w:val="1"/>
      <w:numFmt w:val="bullet"/>
      <w:lvlText w:val="·"/>
      <w:lvlJc w:val="left"/>
      <w:pPr>
        <w:ind w:left="720" w:hanging="360"/>
      </w:pPr>
      <w:rPr>
        <w:rFonts w:ascii="Symbol" w:hAnsi="Symbol" w:hint="default"/>
      </w:rPr>
    </w:lvl>
    <w:lvl w:ilvl="1" w:tplc="00040F28">
      <w:start w:val="1"/>
      <w:numFmt w:val="bullet"/>
      <w:lvlText w:val="o"/>
      <w:lvlJc w:val="left"/>
      <w:pPr>
        <w:ind w:left="1440" w:hanging="360"/>
      </w:pPr>
      <w:rPr>
        <w:rFonts w:ascii="Courier New" w:hAnsi="Courier New" w:hint="default"/>
      </w:rPr>
    </w:lvl>
    <w:lvl w:ilvl="2" w:tplc="E22C58B6">
      <w:start w:val="1"/>
      <w:numFmt w:val="bullet"/>
      <w:lvlText w:val=""/>
      <w:lvlJc w:val="left"/>
      <w:pPr>
        <w:ind w:left="2160" w:hanging="360"/>
      </w:pPr>
      <w:rPr>
        <w:rFonts w:ascii="Wingdings" w:hAnsi="Wingdings" w:hint="default"/>
      </w:rPr>
    </w:lvl>
    <w:lvl w:ilvl="3" w:tplc="9104CE26">
      <w:start w:val="1"/>
      <w:numFmt w:val="bullet"/>
      <w:lvlText w:val=""/>
      <w:lvlJc w:val="left"/>
      <w:pPr>
        <w:ind w:left="2880" w:hanging="360"/>
      </w:pPr>
      <w:rPr>
        <w:rFonts w:ascii="Symbol" w:hAnsi="Symbol" w:hint="default"/>
      </w:rPr>
    </w:lvl>
    <w:lvl w:ilvl="4" w:tplc="1E76DFBA">
      <w:start w:val="1"/>
      <w:numFmt w:val="bullet"/>
      <w:lvlText w:val="o"/>
      <w:lvlJc w:val="left"/>
      <w:pPr>
        <w:ind w:left="3600" w:hanging="360"/>
      </w:pPr>
      <w:rPr>
        <w:rFonts w:ascii="Courier New" w:hAnsi="Courier New" w:hint="default"/>
      </w:rPr>
    </w:lvl>
    <w:lvl w:ilvl="5" w:tplc="A4446484">
      <w:start w:val="1"/>
      <w:numFmt w:val="bullet"/>
      <w:lvlText w:val=""/>
      <w:lvlJc w:val="left"/>
      <w:pPr>
        <w:ind w:left="4320" w:hanging="360"/>
      </w:pPr>
      <w:rPr>
        <w:rFonts w:ascii="Wingdings" w:hAnsi="Wingdings" w:hint="default"/>
      </w:rPr>
    </w:lvl>
    <w:lvl w:ilvl="6" w:tplc="AA560FD6">
      <w:start w:val="1"/>
      <w:numFmt w:val="bullet"/>
      <w:lvlText w:val=""/>
      <w:lvlJc w:val="left"/>
      <w:pPr>
        <w:ind w:left="5040" w:hanging="360"/>
      </w:pPr>
      <w:rPr>
        <w:rFonts w:ascii="Symbol" w:hAnsi="Symbol" w:hint="default"/>
      </w:rPr>
    </w:lvl>
    <w:lvl w:ilvl="7" w:tplc="F8F8EB78">
      <w:start w:val="1"/>
      <w:numFmt w:val="bullet"/>
      <w:lvlText w:val="o"/>
      <w:lvlJc w:val="left"/>
      <w:pPr>
        <w:ind w:left="5760" w:hanging="360"/>
      </w:pPr>
      <w:rPr>
        <w:rFonts w:ascii="Courier New" w:hAnsi="Courier New" w:hint="default"/>
      </w:rPr>
    </w:lvl>
    <w:lvl w:ilvl="8" w:tplc="193EBA7C">
      <w:start w:val="1"/>
      <w:numFmt w:val="bullet"/>
      <w:lvlText w:val=""/>
      <w:lvlJc w:val="left"/>
      <w:pPr>
        <w:ind w:left="6480" w:hanging="360"/>
      </w:pPr>
      <w:rPr>
        <w:rFonts w:ascii="Wingdings" w:hAnsi="Wingdings" w:hint="default"/>
      </w:rPr>
    </w:lvl>
  </w:abstractNum>
  <w:abstractNum w:abstractNumId="17" w15:restartNumberingAfterBreak="0">
    <w:nsid w:val="0D534860"/>
    <w:multiLevelType w:val="hybridMultilevel"/>
    <w:tmpl w:val="B71073F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0F7C2AF2"/>
    <w:multiLevelType w:val="hybridMultilevel"/>
    <w:tmpl w:val="5DE0BAA0"/>
    <w:lvl w:ilvl="0" w:tplc="04140001">
      <w:start w:val="1"/>
      <w:numFmt w:val="bullet"/>
      <w:lvlText w:val=""/>
      <w:lvlJc w:val="left"/>
      <w:pPr>
        <w:ind w:left="765" w:hanging="360"/>
      </w:pPr>
      <w:rPr>
        <w:rFonts w:ascii="Symbol" w:hAnsi="Symbol"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9" w15:restartNumberingAfterBreak="0">
    <w:nsid w:val="1F1D5B07"/>
    <w:multiLevelType w:val="multilevel"/>
    <w:tmpl w:val="48043326"/>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decimal"/>
      <w:pStyle w:val="Overskrift3"/>
      <w:suff w:val="space"/>
      <w:lvlText w:val="%1.%2.%3."/>
      <w:lvlJc w:val="left"/>
      <w:pPr>
        <w:ind w:left="0" w:firstLine="0"/>
      </w:pPr>
      <w:rPr>
        <w:rFonts w:hint="default"/>
      </w:rPr>
    </w:lvl>
    <w:lvl w:ilvl="3">
      <w:start w:val="1"/>
      <w:numFmt w:val="decimal"/>
      <w:pStyle w:val="Overskrift4"/>
      <w:suff w:val="space"/>
      <w:lvlText w:val="%1.%2.%3.%4."/>
      <w:lvlJc w:val="left"/>
      <w:pPr>
        <w:ind w:left="0" w:firstLine="0"/>
      </w:pPr>
      <w:rPr>
        <w:rFonts w:hint="default"/>
      </w:rPr>
    </w:lvl>
    <w:lvl w:ilvl="4">
      <w:start w:val="1"/>
      <w:numFmt w:val="decimal"/>
      <w:pStyle w:val="Overskrift5"/>
      <w:suff w:val="space"/>
      <w:lvlText w:val="%1.%2.%3.%4.%5."/>
      <w:lvlJc w:val="left"/>
      <w:pPr>
        <w:ind w:left="0" w:firstLine="0"/>
      </w:pPr>
      <w:rPr>
        <w:rFonts w:hint="default"/>
      </w:rPr>
    </w:lvl>
    <w:lvl w:ilvl="5">
      <w:start w:val="1"/>
      <w:numFmt w:val="decimal"/>
      <w:pStyle w:val="Overskrift6"/>
      <w:suff w:val="space"/>
      <w:lvlText w:val="%1.%2.%3.%4.%5.%6."/>
      <w:lvlJc w:val="left"/>
      <w:pPr>
        <w:ind w:left="0" w:firstLine="0"/>
      </w:pPr>
      <w:rPr>
        <w:rFonts w:hint="default"/>
      </w:rPr>
    </w:lvl>
    <w:lvl w:ilvl="6">
      <w:start w:val="1"/>
      <w:numFmt w:val="decimal"/>
      <w:pStyle w:val="Overskrift7"/>
      <w:suff w:val="space"/>
      <w:lvlText w:val="%1.%2.%3.%4.%5.%6.%7."/>
      <w:lvlJc w:val="left"/>
      <w:pPr>
        <w:ind w:left="0" w:firstLine="0"/>
      </w:pPr>
      <w:rPr>
        <w:rFonts w:hint="default"/>
      </w:rPr>
    </w:lvl>
    <w:lvl w:ilvl="7">
      <w:start w:val="1"/>
      <w:numFmt w:val="decimal"/>
      <w:pStyle w:val="Overskrift8"/>
      <w:suff w:val="space"/>
      <w:lvlText w:val="%1.%2.%3.%4.%5.%6.%7.%8."/>
      <w:lvlJc w:val="left"/>
      <w:pPr>
        <w:ind w:left="0" w:firstLine="0"/>
      </w:pPr>
      <w:rPr>
        <w:rFonts w:hint="default"/>
      </w:rPr>
    </w:lvl>
    <w:lvl w:ilvl="8">
      <w:start w:val="1"/>
      <w:numFmt w:val="decimal"/>
      <w:pStyle w:val="Overskrift9"/>
      <w:suff w:val="space"/>
      <w:lvlText w:val="%1.%2.%3.%4.%5.%6.%7.%8.%9."/>
      <w:lvlJc w:val="left"/>
      <w:pPr>
        <w:ind w:left="0" w:firstLine="0"/>
      </w:pPr>
      <w:rPr>
        <w:rFonts w:hint="default"/>
      </w:rPr>
    </w:lvl>
  </w:abstractNum>
  <w:abstractNum w:abstractNumId="20" w15:restartNumberingAfterBreak="0">
    <w:nsid w:val="20EE7428"/>
    <w:multiLevelType w:val="hybridMultilevel"/>
    <w:tmpl w:val="FE081B5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4B5796A"/>
    <w:multiLevelType w:val="hybridMultilevel"/>
    <w:tmpl w:val="3132CD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25A61CCF"/>
    <w:multiLevelType w:val="hybridMultilevel"/>
    <w:tmpl w:val="C83072D2"/>
    <w:lvl w:ilvl="0" w:tplc="0414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197A11"/>
    <w:multiLevelType w:val="hybridMultilevel"/>
    <w:tmpl w:val="7F009D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67972CA"/>
    <w:multiLevelType w:val="hybridMultilevel"/>
    <w:tmpl w:val="012C36FE"/>
    <w:lvl w:ilvl="0" w:tplc="96B877D6">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3CDD2B99"/>
    <w:multiLevelType w:val="hybridMultilevel"/>
    <w:tmpl w:val="6DF858BC"/>
    <w:lvl w:ilvl="0" w:tplc="04140001">
      <w:start w:val="1"/>
      <w:numFmt w:val="bullet"/>
      <w:lvlText w:val=""/>
      <w:lvlJc w:val="left"/>
      <w:pPr>
        <w:ind w:left="1065" w:hanging="705"/>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E1613AC"/>
    <w:multiLevelType w:val="hybridMultilevel"/>
    <w:tmpl w:val="F55A17E6"/>
    <w:lvl w:ilvl="0" w:tplc="E3AE3FB8">
      <w:numFmt w:val="bullet"/>
      <w:lvlText w:val="•"/>
      <w:lvlJc w:val="left"/>
      <w:pPr>
        <w:ind w:left="1065" w:hanging="705"/>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3E1F797E"/>
    <w:multiLevelType w:val="hybridMultilevel"/>
    <w:tmpl w:val="49FC9B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421A0F7B"/>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21F67D4"/>
    <w:multiLevelType w:val="multilevel"/>
    <w:tmpl w:val="AFDE6C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2C701C1"/>
    <w:multiLevelType w:val="hybridMultilevel"/>
    <w:tmpl w:val="07AA5A64"/>
    <w:lvl w:ilvl="0" w:tplc="47DA0CE4">
      <w:numFmt w:val="bullet"/>
      <w:lvlText w:val="•"/>
      <w:lvlJc w:val="left"/>
      <w:pPr>
        <w:ind w:left="1065" w:hanging="705"/>
      </w:pPr>
      <w:rPr>
        <w:rFonts w:ascii="Calibri" w:eastAsiaTheme="minorHAnsi" w:hAnsi="Calibri" w:cs="Calibri" w:hint="default"/>
        <w:color w:val="000000" w:themeColor="tex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4359701F"/>
    <w:multiLevelType w:val="multilevel"/>
    <w:tmpl w:val="60C86C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8924FF6"/>
    <w:multiLevelType w:val="multilevel"/>
    <w:tmpl w:val="AE80E9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EEC6EDB"/>
    <w:multiLevelType w:val="hybridMultilevel"/>
    <w:tmpl w:val="26F637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6582E88"/>
    <w:multiLevelType w:val="hybridMultilevel"/>
    <w:tmpl w:val="A72A8D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568C0789"/>
    <w:multiLevelType w:val="multilevel"/>
    <w:tmpl w:val="0414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6BE7AA7"/>
    <w:multiLevelType w:val="multilevel"/>
    <w:tmpl w:val="3404D3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7384360"/>
    <w:multiLevelType w:val="hybridMultilevel"/>
    <w:tmpl w:val="14C659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58962A86"/>
    <w:multiLevelType w:val="multilevel"/>
    <w:tmpl w:val="B97EA1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5CCA75DD"/>
    <w:multiLevelType w:val="hybridMultilevel"/>
    <w:tmpl w:val="C7FA343A"/>
    <w:lvl w:ilvl="0" w:tplc="A8D6A498">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DC2105"/>
    <w:multiLevelType w:val="multilevel"/>
    <w:tmpl w:val="8704384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5D4149D9"/>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F70148F"/>
    <w:multiLevelType w:val="hybridMultilevel"/>
    <w:tmpl w:val="CD6E8D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610D78B3"/>
    <w:multiLevelType w:val="hybridMultilevel"/>
    <w:tmpl w:val="85DA7C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62B22212"/>
    <w:multiLevelType w:val="hybridMultilevel"/>
    <w:tmpl w:val="0BB69C5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5" w15:restartNumberingAfterBreak="0">
    <w:nsid w:val="64822D70"/>
    <w:multiLevelType w:val="hybridMultilevel"/>
    <w:tmpl w:val="A0A8B8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6" w15:restartNumberingAfterBreak="0">
    <w:nsid w:val="6A311A29"/>
    <w:multiLevelType w:val="hybridMultilevel"/>
    <w:tmpl w:val="782813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7" w15:restartNumberingAfterBreak="0">
    <w:nsid w:val="758306CE"/>
    <w:multiLevelType w:val="hybridMultilevel"/>
    <w:tmpl w:val="95A8C9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8" w15:restartNumberingAfterBreak="0">
    <w:nsid w:val="7F745FFB"/>
    <w:multiLevelType w:val="hybridMultilevel"/>
    <w:tmpl w:val="2EFAAB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16309520">
    <w:abstractNumId w:val="32"/>
  </w:num>
  <w:num w:numId="2" w16cid:durableId="770011717">
    <w:abstractNumId w:val="19"/>
  </w:num>
  <w:num w:numId="3" w16cid:durableId="918057696">
    <w:abstractNumId w:val="16"/>
  </w:num>
  <w:num w:numId="4" w16cid:durableId="1275097190">
    <w:abstractNumId w:val="14"/>
  </w:num>
  <w:num w:numId="5" w16cid:durableId="1387873028">
    <w:abstractNumId w:val="15"/>
  </w:num>
  <w:num w:numId="6" w16cid:durableId="1080903749">
    <w:abstractNumId w:val="41"/>
  </w:num>
  <w:num w:numId="7" w16cid:durableId="1333023115">
    <w:abstractNumId w:val="28"/>
  </w:num>
  <w:num w:numId="8" w16cid:durableId="2033529401">
    <w:abstractNumId w:val="8"/>
  </w:num>
  <w:num w:numId="9" w16cid:durableId="1923222367">
    <w:abstractNumId w:val="3"/>
  </w:num>
  <w:num w:numId="10" w16cid:durableId="1980649336">
    <w:abstractNumId w:val="2"/>
  </w:num>
  <w:num w:numId="11" w16cid:durableId="2123067215">
    <w:abstractNumId w:val="1"/>
  </w:num>
  <w:num w:numId="12" w16cid:durableId="26294979">
    <w:abstractNumId w:val="0"/>
  </w:num>
  <w:num w:numId="13" w16cid:durableId="32049223">
    <w:abstractNumId w:val="9"/>
  </w:num>
  <w:num w:numId="14" w16cid:durableId="1312825797">
    <w:abstractNumId w:val="7"/>
  </w:num>
  <w:num w:numId="15" w16cid:durableId="796800162">
    <w:abstractNumId w:val="6"/>
  </w:num>
  <w:num w:numId="16" w16cid:durableId="1769423783">
    <w:abstractNumId w:val="5"/>
  </w:num>
  <w:num w:numId="17" w16cid:durableId="482892429">
    <w:abstractNumId w:val="4"/>
  </w:num>
  <w:num w:numId="18" w16cid:durableId="758865484">
    <w:abstractNumId w:val="48"/>
  </w:num>
  <w:num w:numId="19" w16cid:durableId="1435444295">
    <w:abstractNumId w:val="34"/>
  </w:num>
  <w:num w:numId="20" w16cid:durableId="2101875808">
    <w:abstractNumId w:val="36"/>
  </w:num>
  <w:num w:numId="21" w16cid:durableId="1825318835">
    <w:abstractNumId w:val="40"/>
  </w:num>
  <w:num w:numId="22" w16cid:durableId="742872395">
    <w:abstractNumId w:val="10"/>
  </w:num>
  <w:num w:numId="23" w16cid:durableId="1705060144">
    <w:abstractNumId w:val="39"/>
  </w:num>
  <w:num w:numId="24" w16cid:durableId="116796931">
    <w:abstractNumId w:val="38"/>
  </w:num>
  <w:num w:numId="25" w16cid:durableId="1853451386">
    <w:abstractNumId w:val="22"/>
  </w:num>
  <w:num w:numId="26" w16cid:durableId="1598437633">
    <w:abstractNumId w:val="29"/>
  </w:num>
  <w:num w:numId="27" w16cid:durableId="307324564">
    <w:abstractNumId w:val="45"/>
  </w:num>
  <w:num w:numId="28" w16cid:durableId="338044733">
    <w:abstractNumId w:val="18"/>
  </w:num>
  <w:num w:numId="29" w16cid:durableId="38823982">
    <w:abstractNumId w:val="37"/>
  </w:num>
  <w:num w:numId="30" w16cid:durableId="1753433971">
    <w:abstractNumId w:val="35"/>
  </w:num>
  <w:num w:numId="31" w16cid:durableId="1421633561">
    <w:abstractNumId w:val="21"/>
  </w:num>
  <w:num w:numId="32" w16cid:durableId="1472551001">
    <w:abstractNumId w:val="27"/>
  </w:num>
  <w:num w:numId="33" w16cid:durableId="700741636">
    <w:abstractNumId w:val="43"/>
  </w:num>
  <w:num w:numId="34" w16cid:durableId="33119131">
    <w:abstractNumId w:val="46"/>
  </w:num>
  <w:num w:numId="35" w16cid:durableId="70396798">
    <w:abstractNumId w:val="24"/>
  </w:num>
  <w:num w:numId="36" w16cid:durableId="1177037275">
    <w:abstractNumId w:val="33"/>
  </w:num>
  <w:num w:numId="37" w16cid:durableId="1986660749">
    <w:abstractNumId w:val="30"/>
  </w:num>
  <w:num w:numId="38" w16cid:durableId="321085449">
    <w:abstractNumId w:val="13"/>
  </w:num>
  <w:num w:numId="39" w16cid:durableId="58330742">
    <w:abstractNumId w:val="31"/>
  </w:num>
  <w:num w:numId="40" w16cid:durableId="1765884340">
    <w:abstractNumId w:val="12"/>
  </w:num>
  <w:num w:numId="41" w16cid:durableId="1423406146">
    <w:abstractNumId w:val="17"/>
  </w:num>
  <w:num w:numId="42" w16cid:durableId="1606959229">
    <w:abstractNumId w:val="25"/>
  </w:num>
  <w:num w:numId="43" w16cid:durableId="1231571937">
    <w:abstractNumId w:val="42"/>
  </w:num>
  <w:num w:numId="44" w16cid:durableId="955716458">
    <w:abstractNumId w:val="23"/>
  </w:num>
  <w:num w:numId="45" w16cid:durableId="30154087">
    <w:abstractNumId w:val="26"/>
  </w:num>
  <w:num w:numId="46" w16cid:durableId="1000503625">
    <w:abstractNumId w:val="47"/>
  </w:num>
  <w:num w:numId="47" w16cid:durableId="2085452030">
    <w:abstractNumId w:val="11"/>
  </w:num>
  <w:num w:numId="48" w16cid:durableId="1764184246">
    <w:abstractNumId w:val="44"/>
  </w:num>
  <w:num w:numId="49" w16cid:durableId="3355728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B8"/>
    <w:rsid w:val="00000B71"/>
    <w:rsid w:val="00014E24"/>
    <w:rsid w:val="000169B0"/>
    <w:rsid w:val="00020283"/>
    <w:rsid w:val="0004312C"/>
    <w:rsid w:val="000544D5"/>
    <w:rsid w:val="00061D42"/>
    <w:rsid w:val="00066F08"/>
    <w:rsid w:val="00066FAD"/>
    <w:rsid w:val="000C1BAF"/>
    <w:rsid w:val="000C446B"/>
    <w:rsid w:val="000E3D69"/>
    <w:rsid w:val="000E4513"/>
    <w:rsid w:val="000F0340"/>
    <w:rsid w:val="000F7FB7"/>
    <w:rsid w:val="001056DC"/>
    <w:rsid w:val="0012102E"/>
    <w:rsid w:val="00131D49"/>
    <w:rsid w:val="001457DD"/>
    <w:rsid w:val="00164145"/>
    <w:rsid w:val="00172E83"/>
    <w:rsid w:val="00174C26"/>
    <w:rsid w:val="00175F07"/>
    <w:rsid w:val="00186405"/>
    <w:rsid w:val="001A34CE"/>
    <w:rsid w:val="001C2231"/>
    <w:rsid w:val="001F0757"/>
    <w:rsid w:val="001F355F"/>
    <w:rsid w:val="001F7F54"/>
    <w:rsid w:val="00205DE1"/>
    <w:rsid w:val="002148C4"/>
    <w:rsid w:val="0021613B"/>
    <w:rsid w:val="002317AC"/>
    <w:rsid w:val="00246FAC"/>
    <w:rsid w:val="002B29A8"/>
    <w:rsid w:val="002B5C9A"/>
    <w:rsid w:val="002B62B6"/>
    <w:rsid w:val="002C03B4"/>
    <w:rsid w:val="002C5C80"/>
    <w:rsid w:val="002D33F1"/>
    <w:rsid w:val="002E0BA7"/>
    <w:rsid w:val="002E20AE"/>
    <w:rsid w:val="002E35DE"/>
    <w:rsid w:val="002F472E"/>
    <w:rsid w:val="00302882"/>
    <w:rsid w:val="00305670"/>
    <w:rsid w:val="00311005"/>
    <w:rsid w:val="00336197"/>
    <w:rsid w:val="00362460"/>
    <w:rsid w:val="003720E3"/>
    <w:rsid w:val="003812DD"/>
    <w:rsid w:val="003870B0"/>
    <w:rsid w:val="00393A4B"/>
    <w:rsid w:val="00395D35"/>
    <w:rsid w:val="003C7810"/>
    <w:rsid w:val="003D3F41"/>
    <w:rsid w:val="003D5607"/>
    <w:rsid w:val="003D7621"/>
    <w:rsid w:val="003E68C8"/>
    <w:rsid w:val="003F02E7"/>
    <w:rsid w:val="00400A8F"/>
    <w:rsid w:val="00402EAE"/>
    <w:rsid w:val="00425BD7"/>
    <w:rsid w:val="00473ACF"/>
    <w:rsid w:val="004743F2"/>
    <w:rsid w:val="0047732F"/>
    <w:rsid w:val="004854D9"/>
    <w:rsid w:val="00487020"/>
    <w:rsid w:val="004B4C3D"/>
    <w:rsid w:val="004B54E4"/>
    <w:rsid w:val="004C324D"/>
    <w:rsid w:val="004D2C5D"/>
    <w:rsid w:val="004E6EF3"/>
    <w:rsid w:val="004F084A"/>
    <w:rsid w:val="004F1F06"/>
    <w:rsid w:val="004F5BDC"/>
    <w:rsid w:val="00506ED8"/>
    <w:rsid w:val="00512B3B"/>
    <w:rsid w:val="005215BB"/>
    <w:rsid w:val="00522354"/>
    <w:rsid w:val="005278F6"/>
    <w:rsid w:val="00540FB2"/>
    <w:rsid w:val="00545096"/>
    <w:rsid w:val="00567886"/>
    <w:rsid w:val="005703FD"/>
    <w:rsid w:val="00583880"/>
    <w:rsid w:val="005C747D"/>
    <w:rsid w:val="005D1457"/>
    <w:rsid w:val="005E21B9"/>
    <w:rsid w:val="005E4AB4"/>
    <w:rsid w:val="005E61C2"/>
    <w:rsid w:val="005F5862"/>
    <w:rsid w:val="0064277E"/>
    <w:rsid w:val="00685169"/>
    <w:rsid w:val="006A2D91"/>
    <w:rsid w:val="006B0043"/>
    <w:rsid w:val="006F038D"/>
    <w:rsid w:val="006F312A"/>
    <w:rsid w:val="006F6195"/>
    <w:rsid w:val="00752121"/>
    <w:rsid w:val="00756C2D"/>
    <w:rsid w:val="0076237F"/>
    <w:rsid w:val="00763DB0"/>
    <w:rsid w:val="00771457"/>
    <w:rsid w:val="00775B11"/>
    <w:rsid w:val="007A31BC"/>
    <w:rsid w:val="007A40B1"/>
    <w:rsid w:val="007A75FA"/>
    <w:rsid w:val="007B40B8"/>
    <w:rsid w:val="007C720E"/>
    <w:rsid w:val="007E4948"/>
    <w:rsid w:val="0081186E"/>
    <w:rsid w:val="008135A6"/>
    <w:rsid w:val="0082344F"/>
    <w:rsid w:val="0087307E"/>
    <w:rsid w:val="00884491"/>
    <w:rsid w:val="008961BF"/>
    <w:rsid w:val="008A1521"/>
    <w:rsid w:val="008A6B54"/>
    <w:rsid w:val="008A79AA"/>
    <w:rsid w:val="008C53EC"/>
    <w:rsid w:val="008F09DD"/>
    <w:rsid w:val="008F2627"/>
    <w:rsid w:val="00907B33"/>
    <w:rsid w:val="00910AA1"/>
    <w:rsid w:val="0091110A"/>
    <w:rsid w:val="009325DB"/>
    <w:rsid w:val="00936C65"/>
    <w:rsid w:val="00943460"/>
    <w:rsid w:val="00946BE5"/>
    <w:rsid w:val="00975E76"/>
    <w:rsid w:val="0098003E"/>
    <w:rsid w:val="00980944"/>
    <w:rsid w:val="009A35E2"/>
    <w:rsid w:val="009A3E11"/>
    <w:rsid w:val="009A5884"/>
    <w:rsid w:val="009B36D1"/>
    <w:rsid w:val="009B3C91"/>
    <w:rsid w:val="009C7E5D"/>
    <w:rsid w:val="009D6162"/>
    <w:rsid w:val="009F0ED1"/>
    <w:rsid w:val="009F7F53"/>
    <w:rsid w:val="00A05A00"/>
    <w:rsid w:val="00A13B9A"/>
    <w:rsid w:val="00A16C22"/>
    <w:rsid w:val="00A41080"/>
    <w:rsid w:val="00A5475D"/>
    <w:rsid w:val="00A57EE9"/>
    <w:rsid w:val="00A60E6E"/>
    <w:rsid w:val="00A62D88"/>
    <w:rsid w:val="00A659C6"/>
    <w:rsid w:val="00A7444E"/>
    <w:rsid w:val="00A86436"/>
    <w:rsid w:val="00AA1652"/>
    <w:rsid w:val="00AC11D2"/>
    <w:rsid w:val="00B13DAF"/>
    <w:rsid w:val="00B254A8"/>
    <w:rsid w:val="00B30A4F"/>
    <w:rsid w:val="00B3399F"/>
    <w:rsid w:val="00B35CBF"/>
    <w:rsid w:val="00B4770D"/>
    <w:rsid w:val="00B60CE6"/>
    <w:rsid w:val="00B6181C"/>
    <w:rsid w:val="00B656CC"/>
    <w:rsid w:val="00B7063D"/>
    <w:rsid w:val="00B937D0"/>
    <w:rsid w:val="00B96624"/>
    <w:rsid w:val="00BA090D"/>
    <w:rsid w:val="00BA6AD4"/>
    <w:rsid w:val="00BC7511"/>
    <w:rsid w:val="00BD6A59"/>
    <w:rsid w:val="00BE0AED"/>
    <w:rsid w:val="00BF199C"/>
    <w:rsid w:val="00C03A54"/>
    <w:rsid w:val="00C156BC"/>
    <w:rsid w:val="00C32344"/>
    <w:rsid w:val="00C3351E"/>
    <w:rsid w:val="00C37AEC"/>
    <w:rsid w:val="00C65B3F"/>
    <w:rsid w:val="00C67408"/>
    <w:rsid w:val="00C82C1F"/>
    <w:rsid w:val="00C9605F"/>
    <w:rsid w:val="00CB1EAD"/>
    <w:rsid w:val="00CB354A"/>
    <w:rsid w:val="00CC0CDA"/>
    <w:rsid w:val="00CF00D6"/>
    <w:rsid w:val="00D0738E"/>
    <w:rsid w:val="00D163D9"/>
    <w:rsid w:val="00D21A6E"/>
    <w:rsid w:val="00D2272C"/>
    <w:rsid w:val="00D24900"/>
    <w:rsid w:val="00D70A6B"/>
    <w:rsid w:val="00D758FB"/>
    <w:rsid w:val="00D869B4"/>
    <w:rsid w:val="00D931F2"/>
    <w:rsid w:val="00DA3798"/>
    <w:rsid w:val="00DA64D9"/>
    <w:rsid w:val="00DD09B3"/>
    <w:rsid w:val="00DD42C7"/>
    <w:rsid w:val="00DE5903"/>
    <w:rsid w:val="00E24387"/>
    <w:rsid w:val="00E3138E"/>
    <w:rsid w:val="00E33F1B"/>
    <w:rsid w:val="00E449C8"/>
    <w:rsid w:val="00E5637F"/>
    <w:rsid w:val="00E61C8A"/>
    <w:rsid w:val="00E63E54"/>
    <w:rsid w:val="00E644E5"/>
    <w:rsid w:val="00E66438"/>
    <w:rsid w:val="00E8629F"/>
    <w:rsid w:val="00E97185"/>
    <w:rsid w:val="00EA45CB"/>
    <w:rsid w:val="00EB13E8"/>
    <w:rsid w:val="00EB5F17"/>
    <w:rsid w:val="00EB67B5"/>
    <w:rsid w:val="00ED29B3"/>
    <w:rsid w:val="00ED478A"/>
    <w:rsid w:val="00EF3D7C"/>
    <w:rsid w:val="00EF40A9"/>
    <w:rsid w:val="00F141F6"/>
    <w:rsid w:val="00F22DA7"/>
    <w:rsid w:val="00F3117C"/>
    <w:rsid w:val="00F3344C"/>
    <w:rsid w:val="00F52C83"/>
    <w:rsid w:val="00F52E43"/>
    <w:rsid w:val="00F54129"/>
    <w:rsid w:val="00F60292"/>
    <w:rsid w:val="00F63A67"/>
    <w:rsid w:val="00F6667E"/>
    <w:rsid w:val="00F70285"/>
    <w:rsid w:val="00F74CA9"/>
    <w:rsid w:val="00F81E53"/>
    <w:rsid w:val="00F83E26"/>
    <w:rsid w:val="00F968CB"/>
    <w:rsid w:val="00FA1CD0"/>
    <w:rsid w:val="00FC22D6"/>
    <w:rsid w:val="00FD6AD8"/>
    <w:rsid w:val="00FE21FE"/>
    <w:rsid w:val="00FF3AD0"/>
    <w:rsid w:val="3CA26EF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3B80E"/>
  <w15:chartTrackingRefBased/>
  <w15:docId w15:val="{B132FADE-BD12-4ACE-AF7A-A04FB032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44F"/>
  </w:style>
  <w:style w:type="paragraph" w:styleId="Overskrift1">
    <w:name w:val="heading 1"/>
    <w:aliases w:val="H Overskrift 1"/>
    <w:basedOn w:val="Normal"/>
    <w:next w:val="Normal"/>
    <w:link w:val="Overskrift1Tegn"/>
    <w:uiPriority w:val="9"/>
    <w:qFormat/>
    <w:rsid w:val="0082344F"/>
    <w:pPr>
      <w:keepNext/>
      <w:keepLines/>
      <w:numPr>
        <w:numId w:val="2"/>
      </w:numPr>
      <w:spacing w:before="240" w:after="0"/>
      <w:outlineLvl w:val="0"/>
    </w:pPr>
    <w:rPr>
      <w:rFonts w:asciiTheme="majorHAnsi" w:eastAsiaTheme="majorEastAsia" w:hAnsiTheme="majorHAnsi" w:cstheme="majorBidi"/>
      <w:b/>
      <w:sz w:val="32"/>
      <w:szCs w:val="32"/>
    </w:rPr>
  </w:style>
  <w:style w:type="paragraph" w:styleId="Overskrift2">
    <w:name w:val="heading 2"/>
    <w:aliases w:val="H Overskrift 2"/>
    <w:basedOn w:val="Normal"/>
    <w:next w:val="Normal"/>
    <w:link w:val="Overskrift2Tegn"/>
    <w:uiPriority w:val="9"/>
    <w:unhideWhenUsed/>
    <w:qFormat/>
    <w:rsid w:val="0082344F"/>
    <w:pPr>
      <w:keepNext/>
      <w:keepLines/>
      <w:numPr>
        <w:ilvl w:val="1"/>
        <w:numId w:val="2"/>
      </w:numPr>
      <w:spacing w:before="40" w:after="0"/>
      <w:outlineLvl w:val="1"/>
    </w:pPr>
    <w:rPr>
      <w:rFonts w:asciiTheme="majorHAnsi" w:eastAsiaTheme="majorEastAsia" w:hAnsiTheme="majorHAnsi" w:cstheme="majorBidi"/>
      <w:b/>
      <w:sz w:val="26"/>
      <w:szCs w:val="26"/>
    </w:rPr>
  </w:style>
  <w:style w:type="paragraph" w:styleId="Overskrift3">
    <w:name w:val="heading 3"/>
    <w:aliases w:val="H Overskrift 3"/>
    <w:basedOn w:val="Normal"/>
    <w:next w:val="Normal"/>
    <w:link w:val="Overskrift3Tegn"/>
    <w:uiPriority w:val="9"/>
    <w:unhideWhenUsed/>
    <w:qFormat/>
    <w:rsid w:val="0082344F"/>
    <w:pPr>
      <w:keepNext/>
      <w:keepLines/>
      <w:numPr>
        <w:ilvl w:val="2"/>
        <w:numId w:val="2"/>
      </w:numPr>
      <w:spacing w:before="40" w:after="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9"/>
    <w:unhideWhenUsed/>
    <w:qFormat/>
    <w:rsid w:val="0082344F"/>
    <w:pPr>
      <w:keepNext/>
      <w:keepLines/>
      <w:numPr>
        <w:ilvl w:val="3"/>
        <w:numId w:val="2"/>
      </w:numPr>
      <w:spacing w:before="40" w:after="0"/>
      <w:outlineLvl w:val="3"/>
    </w:pPr>
    <w:rPr>
      <w:rFonts w:asciiTheme="majorHAnsi" w:eastAsiaTheme="majorEastAsia" w:hAnsiTheme="majorHAnsi" w:cstheme="majorBidi"/>
      <w:i/>
      <w:iCs/>
    </w:rPr>
  </w:style>
  <w:style w:type="paragraph" w:styleId="Overskrift5">
    <w:name w:val="heading 5"/>
    <w:basedOn w:val="Normal"/>
    <w:next w:val="Normal"/>
    <w:link w:val="Overskrift5Tegn"/>
    <w:uiPriority w:val="9"/>
    <w:unhideWhenUsed/>
    <w:qFormat/>
    <w:rsid w:val="0082344F"/>
    <w:pPr>
      <w:keepNext/>
      <w:keepLines/>
      <w:numPr>
        <w:ilvl w:val="4"/>
        <w:numId w:val="2"/>
      </w:numPr>
      <w:spacing w:before="4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unhideWhenUsed/>
    <w:qFormat/>
    <w:rsid w:val="0082344F"/>
    <w:pPr>
      <w:keepNext/>
      <w:keepLines/>
      <w:numPr>
        <w:ilvl w:val="5"/>
        <w:numId w:val="2"/>
      </w:numPr>
      <w:spacing w:before="40" w:after="0"/>
      <w:outlineLvl w:val="5"/>
    </w:pPr>
    <w:rPr>
      <w:rFonts w:asciiTheme="majorHAnsi" w:eastAsiaTheme="majorEastAsia" w:hAnsiTheme="majorHAnsi" w:cstheme="majorBidi"/>
    </w:rPr>
  </w:style>
  <w:style w:type="paragraph" w:styleId="Overskrift7">
    <w:name w:val="heading 7"/>
    <w:basedOn w:val="Normal"/>
    <w:next w:val="Normal"/>
    <w:link w:val="Overskrift7Tegn"/>
    <w:uiPriority w:val="9"/>
    <w:unhideWhenUsed/>
    <w:qFormat/>
    <w:rsid w:val="0082344F"/>
    <w:pPr>
      <w:keepNext/>
      <w:keepLines/>
      <w:numPr>
        <w:ilvl w:val="6"/>
        <w:numId w:val="2"/>
      </w:numPr>
      <w:spacing w:before="4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82344F"/>
    <w:pPr>
      <w:keepNext/>
      <w:keepLines/>
      <w:numPr>
        <w:ilvl w:val="7"/>
        <w:numId w:val="2"/>
      </w:numPr>
      <w:spacing w:before="40" w:after="0"/>
      <w:outlineLvl w:val="7"/>
    </w:pPr>
    <w:rPr>
      <w:rFonts w:asciiTheme="majorHAnsi" w:eastAsiaTheme="majorEastAsia" w:hAnsiTheme="majorHAnsi" w:cstheme="majorBidi"/>
      <w:sz w:val="21"/>
      <w:szCs w:val="21"/>
    </w:rPr>
  </w:style>
  <w:style w:type="paragraph" w:styleId="Overskrift9">
    <w:name w:val="heading 9"/>
    <w:basedOn w:val="Normal"/>
    <w:next w:val="Normal"/>
    <w:link w:val="Overskrift9Tegn"/>
    <w:uiPriority w:val="9"/>
    <w:unhideWhenUsed/>
    <w:qFormat/>
    <w:rsid w:val="0082344F"/>
    <w:pPr>
      <w:keepNext/>
      <w:keepLines/>
      <w:numPr>
        <w:ilvl w:val="8"/>
        <w:numId w:val="2"/>
      </w:numPr>
      <w:spacing w:before="40" w:after="0"/>
      <w:outlineLvl w:val="8"/>
    </w:pPr>
    <w:rPr>
      <w:rFonts w:asciiTheme="majorHAnsi" w:eastAsiaTheme="majorEastAsia" w:hAnsiTheme="majorHAnsi" w:cstheme="majorBidi"/>
      <w:i/>
      <w:iCs/>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aliases w:val="H Overskrift 2 Tegn"/>
    <w:basedOn w:val="Standardskriftforavsnitt"/>
    <w:link w:val="Overskrift2"/>
    <w:uiPriority w:val="9"/>
    <w:rsid w:val="0082344F"/>
    <w:rPr>
      <w:rFonts w:asciiTheme="majorHAnsi" w:eastAsiaTheme="majorEastAsia" w:hAnsiTheme="majorHAnsi" w:cstheme="majorBidi"/>
      <w:b/>
      <w:sz w:val="26"/>
      <w:szCs w:val="26"/>
    </w:rPr>
  </w:style>
  <w:style w:type="character" w:customStyle="1" w:styleId="Overskrift3Tegn">
    <w:name w:val="Overskrift 3 Tegn"/>
    <w:aliases w:val="H Overskrift 3 Tegn"/>
    <w:basedOn w:val="Standardskriftforavsnitt"/>
    <w:link w:val="Overskrift3"/>
    <w:uiPriority w:val="2"/>
    <w:rsid w:val="0082344F"/>
    <w:rPr>
      <w:rFonts w:asciiTheme="majorHAnsi" w:eastAsiaTheme="majorEastAsia" w:hAnsiTheme="majorHAnsi" w:cstheme="majorBidi"/>
      <w:sz w:val="24"/>
      <w:szCs w:val="24"/>
    </w:rPr>
  </w:style>
  <w:style w:type="paragraph" w:styleId="Tittel">
    <w:name w:val="Title"/>
    <w:basedOn w:val="Normal"/>
    <w:next w:val="Normal"/>
    <w:link w:val="TittelTegn"/>
    <w:uiPriority w:val="1"/>
    <w:qFormat/>
    <w:rsid w:val="0082344F"/>
    <w:pPr>
      <w:spacing w:after="0" w:line="240" w:lineRule="auto"/>
      <w:contextualSpacing/>
    </w:pPr>
    <w:rPr>
      <w:rFonts w:asciiTheme="majorHAnsi" w:eastAsiaTheme="majorEastAsia" w:hAnsiTheme="majorHAnsi" w:cstheme="majorBidi"/>
      <w:b/>
      <w:color w:val="003087" w:themeColor="text2"/>
      <w:spacing w:val="-10"/>
      <w:kern w:val="28"/>
      <w:sz w:val="56"/>
      <w:szCs w:val="56"/>
    </w:rPr>
  </w:style>
  <w:style w:type="character" w:customStyle="1" w:styleId="TittelTegn">
    <w:name w:val="Tittel Tegn"/>
    <w:basedOn w:val="Standardskriftforavsnitt"/>
    <w:link w:val="Tittel"/>
    <w:uiPriority w:val="1"/>
    <w:rsid w:val="0082344F"/>
    <w:rPr>
      <w:rFonts w:asciiTheme="majorHAnsi" w:eastAsiaTheme="majorEastAsia" w:hAnsiTheme="majorHAnsi" w:cstheme="majorBidi"/>
      <w:b/>
      <w:color w:val="003087" w:themeColor="text2"/>
      <w:spacing w:val="-10"/>
      <w:kern w:val="28"/>
      <w:sz w:val="56"/>
      <w:szCs w:val="56"/>
    </w:rPr>
  </w:style>
  <w:style w:type="character" w:customStyle="1" w:styleId="Overskrift4Tegn">
    <w:name w:val="Overskrift 4 Tegn"/>
    <w:basedOn w:val="Standardskriftforavsnitt"/>
    <w:link w:val="Overskrift4"/>
    <w:uiPriority w:val="2"/>
    <w:rsid w:val="0082344F"/>
    <w:rPr>
      <w:rFonts w:asciiTheme="majorHAnsi" w:eastAsiaTheme="majorEastAsia" w:hAnsiTheme="majorHAnsi" w:cstheme="majorBidi"/>
      <w:i/>
      <w:iCs/>
    </w:rPr>
  </w:style>
  <w:style w:type="character" w:customStyle="1" w:styleId="Overskrift5Tegn">
    <w:name w:val="Overskrift 5 Tegn"/>
    <w:basedOn w:val="Standardskriftforavsnitt"/>
    <w:link w:val="Overskrift5"/>
    <w:uiPriority w:val="9"/>
    <w:rsid w:val="0082344F"/>
    <w:rPr>
      <w:rFonts w:asciiTheme="majorHAnsi" w:eastAsiaTheme="majorEastAsia" w:hAnsiTheme="majorHAnsi" w:cstheme="majorBidi"/>
    </w:rPr>
  </w:style>
  <w:style w:type="character" w:customStyle="1" w:styleId="Overskrift6Tegn">
    <w:name w:val="Overskrift 6 Tegn"/>
    <w:basedOn w:val="Standardskriftforavsnitt"/>
    <w:link w:val="Overskrift6"/>
    <w:uiPriority w:val="9"/>
    <w:rsid w:val="0082344F"/>
    <w:rPr>
      <w:rFonts w:asciiTheme="majorHAnsi" w:eastAsiaTheme="majorEastAsia" w:hAnsiTheme="majorHAnsi" w:cstheme="majorBidi"/>
    </w:rPr>
  </w:style>
  <w:style w:type="character" w:customStyle="1" w:styleId="Overskrift7Tegn">
    <w:name w:val="Overskrift 7 Tegn"/>
    <w:basedOn w:val="Standardskriftforavsnitt"/>
    <w:link w:val="Overskrift7"/>
    <w:uiPriority w:val="9"/>
    <w:rsid w:val="0082344F"/>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rsid w:val="0082344F"/>
    <w:rPr>
      <w:rFonts w:asciiTheme="majorHAnsi" w:eastAsiaTheme="majorEastAsia" w:hAnsiTheme="majorHAnsi" w:cstheme="majorBidi"/>
      <w:sz w:val="21"/>
      <w:szCs w:val="21"/>
    </w:rPr>
  </w:style>
  <w:style w:type="character" w:customStyle="1" w:styleId="Overskrift9Tegn">
    <w:name w:val="Overskrift 9 Tegn"/>
    <w:basedOn w:val="Standardskriftforavsnitt"/>
    <w:link w:val="Overskrift9"/>
    <w:uiPriority w:val="9"/>
    <w:rsid w:val="0082344F"/>
    <w:rPr>
      <w:rFonts w:asciiTheme="majorHAnsi" w:eastAsiaTheme="majorEastAsia" w:hAnsiTheme="majorHAnsi" w:cstheme="majorBidi"/>
      <w:i/>
      <w:iCs/>
      <w:sz w:val="21"/>
      <w:szCs w:val="21"/>
    </w:rPr>
  </w:style>
  <w:style w:type="paragraph" w:styleId="Ingenmellomrom">
    <w:name w:val="No Spacing"/>
    <w:uiPriority w:val="98"/>
    <w:qFormat/>
    <w:rsid w:val="0082344F"/>
    <w:pPr>
      <w:spacing w:after="0" w:line="240" w:lineRule="auto"/>
    </w:pPr>
  </w:style>
  <w:style w:type="character" w:customStyle="1" w:styleId="Overskrift1Tegn">
    <w:name w:val="Overskrift 1 Tegn"/>
    <w:aliases w:val="H Overskrift 1 Tegn1"/>
    <w:basedOn w:val="Standardskriftforavsnitt"/>
    <w:link w:val="Overskrift1"/>
    <w:rsid w:val="0082344F"/>
    <w:rPr>
      <w:rFonts w:asciiTheme="majorHAnsi" w:eastAsiaTheme="majorEastAsia" w:hAnsiTheme="majorHAnsi" w:cstheme="majorBidi"/>
      <w:b/>
      <w:sz w:val="32"/>
      <w:szCs w:val="32"/>
    </w:rPr>
  </w:style>
  <w:style w:type="paragraph" w:styleId="Overskriftforinnholdsfortegnelse">
    <w:name w:val="TOC Heading"/>
    <w:basedOn w:val="Overskrift1"/>
    <w:next w:val="Normal"/>
    <w:uiPriority w:val="39"/>
    <w:unhideWhenUsed/>
    <w:qFormat/>
    <w:rsid w:val="00567886"/>
    <w:pPr>
      <w:numPr>
        <w:numId w:val="0"/>
      </w:numPr>
      <w:outlineLvl w:val="9"/>
    </w:pPr>
    <w:rPr>
      <w:lang w:eastAsia="nb-NO"/>
    </w:rPr>
  </w:style>
  <w:style w:type="table" w:styleId="Tabellrutenett">
    <w:name w:val="Table Grid"/>
    <w:aliases w:val="Sykehusinnkjøp"/>
    <w:basedOn w:val="Vanligtabell"/>
    <w:uiPriority w:val="39"/>
    <w:rsid w:val="00C65B3F"/>
    <w:pPr>
      <w:spacing w:after="0" w:line="240" w:lineRule="auto"/>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la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fir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tblStylePr w:type="la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3087" w:themeFill="text2"/>
      </w:tcPr>
    </w:tblStylePr>
  </w:style>
  <w:style w:type="paragraph" w:styleId="Topptekst">
    <w:name w:val="header"/>
    <w:basedOn w:val="Normal"/>
    <w:link w:val="TopptekstTegn"/>
    <w:uiPriority w:val="99"/>
    <w:unhideWhenUsed/>
    <w:rsid w:val="008A6B5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A6B54"/>
  </w:style>
  <w:style w:type="paragraph" w:styleId="Bunntekst">
    <w:name w:val="footer"/>
    <w:basedOn w:val="Normal"/>
    <w:link w:val="BunntekstTegn"/>
    <w:uiPriority w:val="99"/>
    <w:unhideWhenUsed/>
    <w:rsid w:val="008A6B5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A6B54"/>
  </w:style>
  <w:style w:type="paragraph" w:styleId="INNH1">
    <w:name w:val="toc 1"/>
    <w:basedOn w:val="Normal"/>
    <w:next w:val="Normal"/>
    <w:autoRedefine/>
    <w:uiPriority w:val="39"/>
    <w:unhideWhenUsed/>
    <w:rsid w:val="00512B3B"/>
    <w:pPr>
      <w:spacing w:after="100"/>
    </w:pPr>
  </w:style>
  <w:style w:type="paragraph" w:styleId="INNH2">
    <w:name w:val="toc 2"/>
    <w:basedOn w:val="Normal"/>
    <w:next w:val="Normal"/>
    <w:autoRedefine/>
    <w:uiPriority w:val="39"/>
    <w:unhideWhenUsed/>
    <w:rsid w:val="00583880"/>
    <w:pPr>
      <w:tabs>
        <w:tab w:val="right" w:leader="dot" w:pos="9060"/>
      </w:tabs>
      <w:spacing w:after="100"/>
      <w:ind w:left="220"/>
    </w:pPr>
  </w:style>
  <w:style w:type="character" w:styleId="Hyperkobling">
    <w:name w:val="Hyperlink"/>
    <w:basedOn w:val="Standardskriftforavsnitt"/>
    <w:uiPriority w:val="99"/>
    <w:unhideWhenUsed/>
    <w:rsid w:val="00512B3B"/>
    <w:rPr>
      <w:color w:val="003087" w:themeColor="hyperlink"/>
      <w:u w:val="single"/>
    </w:rPr>
  </w:style>
  <w:style w:type="paragraph" w:styleId="Listeavsnitt">
    <w:name w:val="List Paragraph"/>
    <w:aliases w:val="Lister,List P1"/>
    <w:basedOn w:val="Normal"/>
    <w:link w:val="ListeavsnittTegn"/>
    <w:uiPriority w:val="34"/>
    <w:qFormat/>
    <w:rsid w:val="006A2D91"/>
    <w:pPr>
      <w:ind w:left="720"/>
      <w:contextualSpacing/>
    </w:pPr>
  </w:style>
  <w:style w:type="character" w:styleId="Sterkutheving">
    <w:name w:val="Intense Emphasis"/>
    <w:basedOn w:val="Standardskriftforavsnitt"/>
    <w:uiPriority w:val="21"/>
    <w:qFormat/>
    <w:rsid w:val="007B40B8"/>
    <w:rPr>
      <w:i/>
      <w:iCs/>
      <w:color w:val="003283"/>
    </w:rPr>
  </w:style>
  <w:style w:type="paragraph" w:styleId="Sterktsitat">
    <w:name w:val="Intense Quote"/>
    <w:basedOn w:val="Normal"/>
    <w:next w:val="Normal"/>
    <w:link w:val="SterktsitatTegn"/>
    <w:uiPriority w:val="30"/>
    <w:qFormat/>
    <w:rsid w:val="007B40B8"/>
    <w:pPr>
      <w:pBdr>
        <w:top w:val="single" w:sz="4" w:space="10" w:color="BFCED6" w:themeColor="accent1"/>
        <w:bottom w:val="single" w:sz="4" w:space="10" w:color="BFCED6" w:themeColor="accent1"/>
      </w:pBdr>
      <w:spacing w:before="360" w:after="360"/>
      <w:ind w:left="864" w:right="864"/>
      <w:jc w:val="center"/>
    </w:pPr>
    <w:rPr>
      <w:i/>
      <w:iCs/>
      <w:color w:val="003283"/>
    </w:rPr>
  </w:style>
  <w:style w:type="character" w:customStyle="1" w:styleId="SterktsitatTegn">
    <w:name w:val="Sterkt sitat Tegn"/>
    <w:basedOn w:val="Standardskriftforavsnitt"/>
    <w:link w:val="Sterktsitat"/>
    <w:uiPriority w:val="30"/>
    <w:rsid w:val="007B40B8"/>
    <w:rPr>
      <w:i/>
      <w:iCs/>
      <w:color w:val="003283"/>
    </w:rPr>
  </w:style>
  <w:style w:type="character" w:styleId="Sterkreferanse">
    <w:name w:val="Intense Reference"/>
    <w:basedOn w:val="Standardskriftforavsnitt"/>
    <w:uiPriority w:val="32"/>
    <w:qFormat/>
    <w:rsid w:val="007B40B8"/>
    <w:rPr>
      <w:b/>
      <w:bCs/>
      <w:smallCaps/>
      <w:color w:val="003283"/>
      <w:spacing w:val="5"/>
    </w:rPr>
  </w:style>
  <w:style w:type="paragraph" w:styleId="Bobletekst">
    <w:name w:val="Balloon Text"/>
    <w:basedOn w:val="Normal"/>
    <w:link w:val="BobletekstTegn"/>
    <w:uiPriority w:val="99"/>
    <w:semiHidden/>
    <w:unhideWhenUsed/>
    <w:rsid w:val="007B40B8"/>
    <w:pPr>
      <w:spacing w:after="0" w:line="240" w:lineRule="auto"/>
    </w:pPr>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7B40B8"/>
    <w:rPr>
      <w:rFonts w:ascii="Times New Roman" w:hAnsi="Times New Roman" w:cs="Times New Roman"/>
      <w:sz w:val="18"/>
      <w:szCs w:val="18"/>
    </w:rPr>
  </w:style>
  <w:style w:type="character" w:styleId="Sterk">
    <w:name w:val="Strong"/>
    <w:basedOn w:val="Standardskriftforavsnitt"/>
    <w:uiPriority w:val="22"/>
    <w:qFormat/>
    <w:rsid w:val="007B40B8"/>
  </w:style>
  <w:style w:type="character" w:styleId="Utheving">
    <w:name w:val="Emphasis"/>
    <w:basedOn w:val="Standardskriftforavsnitt"/>
    <w:uiPriority w:val="20"/>
    <w:qFormat/>
    <w:rsid w:val="007B40B8"/>
    <w:rPr>
      <w:i/>
      <w:iCs/>
    </w:rPr>
  </w:style>
  <w:style w:type="character" w:styleId="Svakutheving">
    <w:name w:val="Subtle Emphasis"/>
    <w:basedOn w:val="Standardskriftforavsnitt"/>
    <w:uiPriority w:val="19"/>
    <w:qFormat/>
    <w:rsid w:val="007B40B8"/>
    <w:rPr>
      <w:i/>
      <w:iCs/>
      <w:color w:val="404040" w:themeColor="text1" w:themeTint="BF"/>
    </w:rPr>
  </w:style>
  <w:style w:type="paragraph" w:styleId="Undertittel">
    <w:name w:val="Subtitle"/>
    <w:basedOn w:val="Normal"/>
    <w:next w:val="Normal"/>
    <w:link w:val="UndertittelTegn"/>
    <w:uiPriority w:val="11"/>
    <w:qFormat/>
    <w:rsid w:val="007B40B8"/>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7B40B8"/>
    <w:rPr>
      <w:rFonts w:eastAsiaTheme="minorEastAsia"/>
      <w:color w:val="5A5A5A" w:themeColor="text1" w:themeTint="A5"/>
      <w:spacing w:val="15"/>
    </w:rPr>
  </w:style>
  <w:style w:type="paragraph" w:styleId="Sitat">
    <w:name w:val="Quote"/>
    <w:basedOn w:val="Normal"/>
    <w:next w:val="Normal"/>
    <w:link w:val="SitatTegn"/>
    <w:uiPriority w:val="29"/>
    <w:qFormat/>
    <w:rsid w:val="007B40B8"/>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7B40B8"/>
    <w:rPr>
      <w:i/>
      <w:iCs/>
      <w:color w:val="404040" w:themeColor="text1" w:themeTint="BF"/>
    </w:rPr>
  </w:style>
  <w:style w:type="numbering" w:styleId="111111">
    <w:name w:val="Outline List 2"/>
    <w:basedOn w:val="Ingenliste"/>
    <w:uiPriority w:val="99"/>
    <w:semiHidden/>
    <w:unhideWhenUsed/>
    <w:rsid w:val="007B40B8"/>
    <w:pPr>
      <w:numPr>
        <w:numId w:val="5"/>
      </w:numPr>
    </w:pPr>
  </w:style>
  <w:style w:type="numbering" w:styleId="1ai">
    <w:name w:val="Outline List 1"/>
    <w:basedOn w:val="Ingenliste"/>
    <w:uiPriority w:val="99"/>
    <w:semiHidden/>
    <w:unhideWhenUsed/>
    <w:rsid w:val="007B40B8"/>
    <w:pPr>
      <w:numPr>
        <w:numId w:val="6"/>
      </w:numPr>
    </w:pPr>
  </w:style>
  <w:style w:type="numbering" w:styleId="Artikkelavsnitt">
    <w:name w:val="Outline List 3"/>
    <w:basedOn w:val="Ingenliste"/>
    <w:uiPriority w:val="99"/>
    <w:semiHidden/>
    <w:unhideWhenUsed/>
    <w:rsid w:val="007B40B8"/>
    <w:pPr>
      <w:numPr>
        <w:numId w:val="7"/>
      </w:numPr>
    </w:pPr>
  </w:style>
  <w:style w:type="paragraph" w:styleId="Avsenderadresse">
    <w:name w:val="envelope return"/>
    <w:basedOn w:val="Normal"/>
    <w:uiPriority w:val="99"/>
    <w:semiHidden/>
    <w:unhideWhenUsed/>
    <w:rsid w:val="007B40B8"/>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7B40B8"/>
  </w:style>
  <w:style w:type="paragraph" w:styleId="Bildetekst">
    <w:name w:val="caption"/>
    <w:basedOn w:val="Normal"/>
    <w:next w:val="Normal"/>
    <w:uiPriority w:val="35"/>
    <w:semiHidden/>
    <w:unhideWhenUsed/>
    <w:qFormat/>
    <w:rsid w:val="007B40B8"/>
    <w:pPr>
      <w:spacing w:after="200" w:line="240" w:lineRule="auto"/>
    </w:pPr>
    <w:rPr>
      <w:i/>
      <w:iCs/>
      <w:color w:val="003087" w:themeColor="text2"/>
      <w:sz w:val="18"/>
      <w:szCs w:val="18"/>
    </w:rPr>
  </w:style>
  <w:style w:type="paragraph" w:styleId="Blokktekst">
    <w:name w:val="Block Text"/>
    <w:basedOn w:val="Normal"/>
    <w:uiPriority w:val="99"/>
    <w:semiHidden/>
    <w:unhideWhenUsed/>
    <w:rsid w:val="007B40B8"/>
    <w:pPr>
      <w:pBdr>
        <w:top w:val="single" w:sz="2" w:space="10" w:color="BFCED6" w:themeColor="accent1"/>
        <w:left w:val="single" w:sz="2" w:space="10" w:color="BFCED6" w:themeColor="accent1"/>
        <w:bottom w:val="single" w:sz="2" w:space="10" w:color="BFCED6" w:themeColor="accent1"/>
        <w:right w:val="single" w:sz="2" w:space="10" w:color="BFCED6" w:themeColor="accent1"/>
      </w:pBdr>
      <w:ind w:left="1152" w:right="1152"/>
    </w:pPr>
    <w:rPr>
      <w:rFonts w:eastAsiaTheme="minorEastAsia"/>
      <w:i/>
      <w:iCs/>
      <w:color w:val="BFCED6" w:themeColor="accent1"/>
    </w:rPr>
  </w:style>
  <w:style w:type="character" w:styleId="Boktittel">
    <w:name w:val="Book Title"/>
    <w:basedOn w:val="Standardskriftforavsnitt"/>
    <w:uiPriority w:val="33"/>
    <w:qFormat/>
    <w:rsid w:val="007B40B8"/>
    <w:rPr>
      <w:b/>
      <w:bCs/>
      <w:i/>
      <w:iCs/>
      <w:spacing w:val="5"/>
    </w:rPr>
  </w:style>
  <w:style w:type="paragraph" w:styleId="Brdtekst">
    <w:name w:val="Body Text"/>
    <w:basedOn w:val="Normal"/>
    <w:link w:val="BrdtekstTegn"/>
    <w:uiPriority w:val="99"/>
    <w:unhideWhenUsed/>
    <w:rsid w:val="007B40B8"/>
    <w:pPr>
      <w:spacing w:after="120"/>
    </w:pPr>
  </w:style>
  <w:style w:type="character" w:customStyle="1" w:styleId="BrdtekstTegn">
    <w:name w:val="Brødtekst Tegn"/>
    <w:basedOn w:val="Standardskriftforavsnitt"/>
    <w:link w:val="Brdtekst"/>
    <w:uiPriority w:val="99"/>
    <w:rsid w:val="007B40B8"/>
  </w:style>
  <w:style w:type="paragraph" w:styleId="Brdtekst-frsteinnrykk">
    <w:name w:val="Body Text First Indent"/>
    <w:basedOn w:val="Brdtekst"/>
    <w:link w:val="Brdtekst-frsteinnrykkTegn"/>
    <w:uiPriority w:val="99"/>
    <w:semiHidden/>
    <w:unhideWhenUsed/>
    <w:rsid w:val="007B40B8"/>
    <w:pPr>
      <w:spacing w:after="160"/>
      <w:ind w:firstLine="360"/>
    </w:pPr>
  </w:style>
  <w:style w:type="character" w:customStyle="1" w:styleId="Brdtekst-frsteinnrykkTegn">
    <w:name w:val="Brødtekst - første innrykk Tegn"/>
    <w:basedOn w:val="BrdtekstTegn"/>
    <w:link w:val="Brdtekst-frsteinnrykk"/>
    <w:uiPriority w:val="99"/>
    <w:semiHidden/>
    <w:rsid w:val="007B40B8"/>
  </w:style>
  <w:style w:type="paragraph" w:styleId="Brdtekstinnrykk">
    <w:name w:val="Body Text Indent"/>
    <w:basedOn w:val="Normal"/>
    <w:link w:val="BrdtekstinnrykkTegn"/>
    <w:uiPriority w:val="99"/>
    <w:semiHidden/>
    <w:unhideWhenUsed/>
    <w:rsid w:val="007B40B8"/>
    <w:pPr>
      <w:spacing w:after="120"/>
      <w:ind w:left="283"/>
    </w:pPr>
  </w:style>
  <w:style w:type="character" w:customStyle="1" w:styleId="BrdtekstinnrykkTegn">
    <w:name w:val="Brødtekstinnrykk Tegn"/>
    <w:basedOn w:val="Standardskriftforavsnitt"/>
    <w:link w:val="Brdtekstinnrykk"/>
    <w:uiPriority w:val="99"/>
    <w:semiHidden/>
    <w:rsid w:val="007B40B8"/>
  </w:style>
  <w:style w:type="paragraph" w:styleId="Brdtekst-frsteinnrykk2">
    <w:name w:val="Body Text First Indent 2"/>
    <w:basedOn w:val="Brdtekstinnrykk"/>
    <w:link w:val="Brdtekst-frsteinnrykk2Tegn"/>
    <w:uiPriority w:val="99"/>
    <w:semiHidden/>
    <w:unhideWhenUsed/>
    <w:rsid w:val="007B40B8"/>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7B40B8"/>
  </w:style>
  <w:style w:type="paragraph" w:styleId="Brdtekst2">
    <w:name w:val="Body Text 2"/>
    <w:basedOn w:val="Normal"/>
    <w:link w:val="Brdtekst2Tegn"/>
    <w:uiPriority w:val="99"/>
    <w:semiHidden/>
    <w:unhideWhenUsed/>
    <w:rsid w:val="007B40B8"/>
    <w:pPr>
      <w:spacing w:after="120" w:line="480" w:lineRule="auto"/>
    </w:pPr>
  </w:style>
  <w:style w:type="character" w:customStyle="1" w:styleId="Brdtekst2Tegn">
    <w:name w:val="Brødtekst 2 Tegn"/>
    <w:basedOn w:val="Standardskriftforavsnitt"/>
    <w:link w:val="Brdtekst2"/>
    <w:uiPriority w:val="99"/>
    <w:semiHidden/>
    <w:rsid w:val="007B40B8"/>
  </w:style>
  <w:style w:type="paragraph" w:styleId="Brdtekst3">
    <w:name w:val="Body Text 3"/>
    <w:basedOn w:val="Normal"/>
    <w:link w:val="Brdtekst3Tegn"/>
    <w:uiPriority w:val="99"/>
    <w:semiHidden/>
    <w:unhideWhenUsed/>
    <w:rsid w:val="007B40B8"/>
    <w:pPr>
      <w:spacing w:after="120"/>
    </w:pPr>
    <w:rPr>
      <w:sz w:val="16"/>
      <w:szCs w:val="16"/>
    </w:rPr>
  </w:style>
  <w:style w:type="character" w:customStyle="1" w:styleId="Brdtekst3Tegn">
    <w:name w:val="Brødtekst 3 Tegn"/>
    <w:basedOn w:val="Standardskriftforavsnitt"/>
    <w:link w:val="Brdtekst3"/>
    <w:uiPriority w:val="99"/>
    <w:semiHidden/>
    <w:rsid w:val="007B40B8"/>
    <w:rPr>
      <w:sz w:val="16"/>
      <w:szCs w:val="16"/>
    </w:rPr>
  </w:style>
  <w:style w:type="paragraph" w:styleId="Brdtekstinnrykk2">
    <w:name w:val="Body Text Indent 2"/>
    <w:basedOn w:val="Normal"/>
    <w:link w:val="Brdtekstinnrykk2Tegn"/>
    <w:uiPriority w:val="99"/>
    <w:semiHidden/>
    <w:unhideWhenUsed/>
    <w:rsid w:val="007B40B8"/>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7B40B8"/>
  </w:style>
  <w:style w:type="paragraph" w:styleId="Brdtekstinnrykk3">
    <w:name w:val="Body Text Indent 3"/>
    <w:basedOn w:val="Normal"/>
    <w:link w:val="Brdtekstinnrykk3Tegn"/>
    <w:uiPriority w:val="99"/>
    <w:semiHidden/>
    <w:unhideWhenUsed/>
    <w:rsid w:val="007B40B8"/>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7B40B8"/>
    <w:rPr>
      <w:sz w:val="16"/>
      <w:szCs w:val="16"/>
    </w:rPr>
  </w:style>
  <w:style w:type="paragraph" w:styleId="Dato">
    <w:name w:val="Date"/>
    <w:basedOn w:val="Normal"/>
    <w:next w:val="Normal"/>
    <w:link w:val="DatoTegn"/>
    <w:uiPriority w:val="99"/>
    <w:semiHidden/>
    <w:unhideWhenUsed/>
    <w:rsid w:val="007B40B8"/>
  </w:style>
  <w:style w:type="character" w:customStyle="1" w:styleId="DatoTegn">
    <w:name w:val="Dato Tegn"/>
    <w:basedOn w:val="Standardskriftforavsnitt"/>
    <w:link w:val="Dato"/>
    <w:uiPriority w:val="99"/>
    <w:semiHidden/>
    <w:rsid w:val="007B40B8"/>
  </w:style>
  <w:style w:type="paragraph" w:styleId="Dokumentkart">
    <w:name w:val="Document Map"/>
    <w:basedOn w:val="Normal"/>
    <w:link w:val="DokumentkartTegn"/>
    <w:uiPriority w:val="99"/>
    <w:semiHidden/>
    <w:unhideWhenUsed/>
    <w:rsid w:val="007B40B8"/>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7B40B8"/>
    <w:rPr>
      <w:rFonts w:ascii="Segoe UI" w:hAnsi="Segoe UI" w:cs="Segoe UI"/>
      <w:sz w:val="16"/>
      <w:szCs w:val="16"/>
    </w:rPr>
  </w:style>
  <w:style w:type="character" w:styleId="Emneknagg">
    <w:name w:val="Hashtag"/>
    <w:basedOn w:val="Standardskriftforavsnitt"/>
    <w:uiPriority w:val="99"/>
    <w:semiHidden/>
    <w:unhideWhenUsed/>
    <w:rsid w:val="007B40B8"/>
    <w:rPr>
      <w:color w:val="2B579A"/>
      <w:shd w:val="clear" w:color="auto" w:fill="E1DFDD"/>
    </w:rPr>
  </w:style>
  <w:style w:type="table" w:styleId="Enkelttabell1">
    <w:name w:val="Table Simple 1"/>
    <w:basedOn w:val="Vanligtabell"/>
    <w:uiPriority w:val="99"/>
    <w:semiHidden/>
    <w:unhideWhenUsed/>
    <w:rsid w:val="007B40B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7B40B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7B40B8"/>
    <w:pPr>
      <w:spacing w:after="0" w:line="240" w:lineRule="auto"/>
    </w:pPr>
  </w:style>
  <w:style w:type="character" w:customStyle="1" w:styleId="E-postsignaturTegn">
    <w:name w:val="E-postsignatur Tegn"/>
    <w:basedOn w:val="Standardskriftforavsnitt"/>
    <w:link w:val="E-postsignatur"/>
    <w:uiPriority w:val="99"/>
    <w:semiHidden/>
    <w:rsid w:val="007B40B8"/>
  </w:style>
  <w:style w:type="table" w:styleId="Fargerikliste">
    <w:name w:val="Colorful List"/>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8FAFB" w:themeFill="accent1"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2F5" w:themeFill="accent1" w:themeFillTint="3F"/>
      </w:tcPr>
    </w:tblStylePr>
    <w:tblStylePr w:type="band1Horz">
      <w:tblPr/>
      <w:tcPr>
        <w:shd w:val="clear" w:color="auto" w:fill="F2F5F6" w:themeFill="accent1" w:themeFillTint="33"/>
      </w:tcPr>
    </w:tblStylePr>
  </w:style>
  <w:style w:type="table" w:styleId="Fargeriklisteuthevingsfarge2">
    <w:name w:val="Colorful List Accent 2"/>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0F6F3" w:themeFill="accent2" w:themeFillTint="19"/>
    </w:tcPr>
    <w:tblStylePr w:type="firstRow">
      <w:rPr>
        <w:b/>
        <w:bCs/>
        <w:color w:val="FFFFFF" w:themeColor="background1"/>
      </w:rPr>
      <w:tblPr/>
      <w:tcPr>
        <w:tcBorders>
          <w:bottom w:val="single" w:sz="12" w:space="0" w:color="FFFFFF" w:themeColor="background1"/>
        </w:tcBorders>
        <w:shd w:val="clear" w:color="auto" w:fill="55846B" w:themeFill="accent2" w:themeFillShade="CC"/>
      </w:tcPr>
    </w:tblStylePr>
    <w:tblStylePr w:type="lastRow">
      <w:rPr>
        <w:b/>
        <w:bCs/>
        <w:color w:val="55846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8E1" w:themeFill="accent2" w:themeFillTint="3F"/>
      </w:tcPr>
    </w:tblStylePr>
    <w:tblStylePr w:type="band1Horz">
      <w:tblPr/>
      <w:tcPr>
        <w:shd w:val="clear" w:color="auto" w:fill="E2ECE6" w:themeFill="accent2" w:themeFillTint="33"/>
      </w:tcPr>
    </w:tblStylePr>
  </w:style>
  <w:style w:type="table" w:styleId="Fargeriklisteuthevingsfarge3">
    <w:name w:val="Colorful List Accent 3"/>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6FBF7" w:themeFill="accent3" w:themeFillTint="19"/>
    </w:tcPr>
    <w:tblStylePr w:type="firstRow">
      <w:rPr>
        <w:b/>
        <w:bCs/>
        <w:color w:val="FFFFFF" w:themeColor="background1"/>
      </w:rPr>
      <w:tblPr/>
      <w:tcPr>
        <w:tcBorders>
          <w:bottom w:val="single" w:sz="12" w:space="0" w:color="FFFFFF" w:themeColor="background1"/>
        </w:tcBorders>
        <w:shd w:val="clear" w:color="auto" w:fill="009A7F" w:themeFill="accent4" w:themeFillShade="CC"/>
      </w:tcPr>
    </w:tblStylePr>
    <w:tblStylePr w:type="lastRow">
      <w:rPr>
        <w:b/>
        <w:bCs/>
        <w:color w:val="009A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F7EB" w:themeFill="accent3" w:themeFillTint="3F"/>
      </w:tcPr>
    </w:tblStylePr>
    <w:tblStylePr w:type="band1Horz">
      <w:tblPr/>
      <w:tcPr>
        <w:shd w:val="clear" w:color="auto" w:fill="EEF8EF" w:themeFill="accent3" w:themeFillTint="33"/>
      </w:tcPr>
    </w:tblStylePr>
  </w:style>
  <w:style w:type="table" w:styleId="Fargeriklisteuthevingsfarge4">
    <w:name w:val="Colorful List Accent 4"/>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DFFFF9" w:themeFill="accent4" w:themeFillTint="19"/>
    </w:tcPr>
    <w:tblStylePr w:type="firstRow">
      <w:rPr>
        <w:b/>
        <w:bCs/>
        <w:color w:val="FFFFFF" w:themeColor="background1"/>
      </w:rPr>
      <w:tblPr/>
      <w:tcPr>
        <w:tcBorders>
          <w:bottom w:val="single" w:sz="12" w:space="0" w:color="FFFFFF" w:themeColor="background1"/>
        </w:tcBorders>
        <w:shd w:val="clear" w:color="auto" w:fill="73C87D" w:themeFill="accent3" w:themeFillShade="CC"/>
      </w:tcPr>
    </w:tblStylePr>
    <w:tblStylePr w:type="lastRow">
      <w:rPr>
        <w:b/>
        <w:bCs/>
        <w:color w:val="73C87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FFF1" w:themeFill="accent4" w:themeFillTint="3F"/>
      </w:tcPr>
    </w:tblStylePr>
    <w:tblStylePr w:type="band1Horz">
      <w:tblPr/>
      <w:tcPr>
        <w:shd w:val="clear" w:color="auto" w:fill="BFFFF3" w:themeFill="accent4" w:themeFillTint="33"/>
      </w:tcPr>
    </w:tblStylePr>
  </w:style>
  <w:style w:type="table" w:styleId="Fargeriklisteuthevingsfarge5">
    <w:name w:val="Colorful List Accent 5"/>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5FDE3" w:themeFill="accent5" w:themeFillTint="19"/>
    </w:tcPr>
    <w:tblStylePr w:type="firstRow">
      <w:rPr>
        <w:b/>
        <w:bCs/>
        <w:color w:val="FFFFFF" w:themeColor="background1"/>
      </w:rPr>
      <w:tblPr/>
      <w:tcPr>
        <w:tcBorders>
          <w:bottom w:val="single" w:sz="12" w:space="0" w:color="FFFFFF" w:themeColor="background1"/>
        </w:tcBorders>
        <w:shd w:val="clear" w:color="auto" w:fill="FFB404" w:themeFill="accent6" w:themeFillShade="CC"/>
      </w:tcPr>
    </w:tblStylePr>
    <w:tblStylePr w:type="lastRow">
      <w:rPr>
        <w:b/>
        <w:bCs/>
        <w:color w:val="FFB40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FABA" w:themeFill="accent5" w:themeFillTint="3F"/>
      </w:tcPr>
    </w:tblStylePr>
    <w:tblStylePr w:type="band1Horz">
      <w:tblPr/>
      <w:tcPr>
        <w:shd w:val="clear" w:color="auto" w:fill="ECFBC7" w:themeFill="accent5" w:themeFillTint="33"/>
      </w:tcPr>
    </w:tblStylePr>
  </w:style>
  <w:style w:type="table" w:styleId="Fargeriklisteuthevingsfarge6">
    <w:name w:val="Colorful List Accent 6"/>
    <w:basedOn w:val="Vanligtabell"/>
    <w:uiPriority w:val="72"/>
    <w:semiHidden/>
    <w:unhideWhenUsed/>
    <w:rsid w:val="007B40B8"/>
    <w:pPr>
      <w:spacing w:after="0" w:line="240" w:lineRule="auto"/>
    </w:pPr>
    <w:rPr>
      <w:color w:val="000000" w:themeColor="text1"/>
    </w:rPr>
    <w:tblPr>
      <w:tblStyleRowBandSize w:val="1"/>
      <w:tblStyleColBandSize w:val="1"/>
    </w:tblPr>
    <w:tcPr>
      <w:shd w:val="clear" w:color="auto" w:fill="FFF9EC" w:themeFill="accent6" w:themeFillTint="19"/>
    </w:tcPr>
    <w:tblStylePr w:type="firstRow">
      <w:rPr>
        <w:b/>
        <w:bCs/>
        <w:color w:val="FFFFFF" w:themeColor="background1"/>
      </w:rPr>
      <w:tblPr/>
      <w:tcPr>
        <w:tcBorders>
          <w:bottom w:val="single" w:sz="12" w:space="0" w:color="FFFFFF" w:themeColor="background1"/>
        </w:tcBorders>
        <w:shd w:val="clear" w:color="auto" w:fill="75A00B" w:themeFill="accent5" w:themeFillShade="CC"/>
      </w:tcPr>
    </w:tblStylePr>
    <w:tblStylePr w:type="lastRow">
      <w:rPr>
        <w:b/>
        <w:bCs/>
        <w:color w:val="75A00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D1" w:themeFill="accent6" w:themeFillTint="3F"/>
      </w:tcPr>
    </w:tblStylePr>
    <w:tblStylePr w:type="band1Horz">
      <w:tblPr/>
      <w:tcPr>
        <w:shd w:val="clear" w:color="auto" w:fill="FFF3D9" w:themeFill="accent6" w:themeFillTint="33"/>
      </w:tcPr>
    </w:tblStylePr>
  </w:style>
  <w:style w:type="table" w:styleId="Fargerikskyggelegging">
    <w:name w:val="Colorful Shading"/>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6FA28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6FA287" w:themeColor="accent2"/>
        <w:left w:val="single" w:sz="4" w:space="0" w:color="BFCED6" w:themeColor="accent1"/>
        <w:bottom w:val="single" w:sz="4" w:space="0" w:color="BFCED6" w:themeColor="accent1"/>
        <w:right w:val="single" w:sz="4" w:space="0" w:color="BFCED6" w:themeColor="accent1"/>
        <w:insideH w:val="single" w:sz="4" w:space="0" w:color="FFFFFF" w:themeColor="background1"/>
        <w:insideV w:val="single" w:sz="4" w:space="0" w:color="FFFFFF" w:themeColor="background1"/>
      </w:tblBorders>
    </w:tblPr>
    <w:tcPr>
      <w:shd w:val="clear" w:color="auto" w:fill="F8FAFB" w:themeFill="accent1"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8194" w:themeFill="accent1" w:themeFillShade="99"/>
      </w:tcPr>
    </w:tblStylePr>
    <w:tblStylePr w:type="firstCol">
      <w:rPr>
        <w:color w:val="FFFFFF" w:themeColor="background1"/>
      </w:rPr>
      <w:tblPr/>
      <w:tcPr>
        <w:tcBorders>
          <w:top w:val="nil"/>
          <w:left w:val="nil"/>
          <w:bottom w:val="nil"/>
          <w:right w:val="nil"/>
          <w:insideH w:val="single" w:sz="4" w:space="0" w:color="5F8194" w:themeColor="accent1" w:themeShade="99"/>
          <w:insideV w:val="nil"/>
        </w:tcBorders>
        <w:shd w:val="clear" w:color="auto" w:fill="5F819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F8194" w:themeFill="accent1" w:themeFillShade="99"/>
      </w:tcPr>
    </w:tblStylePr>
    <w:tblStylePr w:type="band1Vert">
      <w:tblPr/>
      <w:tcPr>
        <w:shd w:val="clear" w:color="auto" w:fill="E5EBEE" w:themeFill="accent1" w:themeFillTint="66"/>
      </w:tcPr>
    </w:tblStylePr>
    <w:tblStylePr w:type="band1Horz">
      <w:tblPr/>
      <w:tcPr>
        <w:shd w:val="clear" w:color="auto" w:fill="DFE6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6FA287" w:themeColor="accent2"/>
        <w:left w:val="single" w:sz="4" w:space="0" w:color="6FA287" w:themeColor="accent2"/>
        <w:bottom w:val="single" w:sz="4" w:space="0" w:color="6FA287" w:themeColor="accent2"/>
        <w:right w:val="single" w:sz="4" w:space="0" w:color="6FA287" w:themeColor="accent2"/>
        <w:insideH w:val="single" w:sz="4" w:space="0" w:color="FFFFFF" w:themeColor="background1"/>
        <w:insideV w:val="single" w:sz="4" w:space="0" w:color="FFFFFF" w:themeColor="background1"/>
      </w:tblBorders>
    </w:tblPr>
    <w:tcPr>
      <w:shd w:val="clear" w:color="auto" w:fill="F0F6F3" w:themeFill="accent2" w:themeFillTint="19"/>
    </w:tcPr>
    <w:tblStylePr w:type="firstRow">
      <w:rPr>
        <w:b/>
        <w:bCs/>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6350" w:themeFill="accent2" w:themeFillShade="99"/>
      </w:tcPr>
    </w:tblStylePr>
    <w:tblStylePr w:type="firstCol">
      <w:rPr>
        <w:color w:val="FFFFFF" w:themeColor="background1"/>
      </w:rPr>
      <w:tblPr/>
      <w:tcPr>
        <w:tcBorders>
          <w:top w:val="nil"/>
          <w:left w:val="nil"/>
          <w:bottom w:val="nil"/>
          <w:right w:val="nil"/>
          <w:insideH w:val="single" w:sz="4" w:space="0" w:color="406350" w:themeColor="accent2" w:themeShade="99"/>
          <w:insideV w:val="nil"/>
        </w:tcBorders>
        <w:shd w:val="clear" w:color="auto" w:fill="4063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06350" w:themeFill="accent2" w:themeFillShade="99"/>
      </w:tcPr>
    </w:tblStylePr>
    <w:tblStylePr w:type="band1Vert">
      <w:tblPr/>
      <w:tcPr>
        <w:shd w:val="clear" w:color="auto" w:fill="C5D9CE" w:themeFill="accent2" w:themeFillTint="66"/>
      </w:tcPr>
    </w:tblStylePr>
    <w:tblStylePr w:type="band1Horz">
      <w:tblPr/>
      <w:tcPr>
        <w:shd w:val="clear" w:color="auto" w:fill="B7D0C3"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00C19F" w:themeColor="accent4"/>
        <w:left w:val="single" w:sz="4" w:space="0" w:color="ADDFB3" w:themeColor="accent3"/>
        <w:bottom w:val="single" w:sz="4" w:space="0" w:color="ADDFB3" w:themeColor="accent3"/>
        <w:right w:val="single" w:sz="4" w:space="0" w:color="ADDFB3" w:themeColor="accent3"/>
        <w:insideH w:val="single" w:sz="4" w:space="0" w:color="FFFFFF" w:themeColor="background1"/>
        <w:insideV w:val="single" w:sz="4" w:space="0" w:color="FFFFFF" w:themeColor="background1"/>
      </w:tblBorders>
    </w:tblPr>
    <w:tcPr>
      <w:shd w:val="clear" w:color="auto" w:fill="F6FBF7" w:themeFill="accent3" w:themeFillTint="19"/>
    </w:tcPr>
    <w:tblStylePr w:type="firstRow">
      <w:rPr>
        <w:b/>
        <w:bCs/>
      </w:rPr>
      <w:tblPr/>
      <w:tcPr>
        <w:tcBorders>
          <w:top w:val="nil"/>
          <w:left w:val="nil"/>
          <w:bottom w:val="single" w:sz="24" w:space="0" w:color="00C19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AA4E" w:themeFill="accent3" w:themeFillShade="99"/>
      </w:tcPr>
    </w:tblStylePr>
    <w:tblStylePr w:type="firstCol">
      <w:rPr>
        <w:color w:val="FFFFFF" w:themeColor="background1"/>
      </w:rPr>
      <w:tblPr/>
      <w:tcPr>
        <w:tcBorders>
          <w:top w:val="nil"/>
          <w:left w:val="nil"/>
          <w:bottom w:val="nil"/>
          <w:right w:val="nil"/>
          <w:insideH w:val="single" w:sz="4" w:space="0" w:color="42AA4E" w:themeColor="accent3" w:themeShade="99"/>
          <w:insideV w:val="nil"/>
        </w:tcBorders>
        <w:shd w:val="clear" w:color="auto" w:fill="42AA4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2AA4E" w:themeFill="accent3" w:themeFillShade="99"/>
      </w:tcPr>
    </w:tblStylePr>
    <w:tblStylePr w:type="band1Vert">
      <w:tblPr/>
      <w:tcPr>
        <w:shd w:val="clear" w:color="auto" w:fill="DEF2E0" w:themeFill="accent3" w:themeFillTint="66"/>
      </w:tcPr>
    </w:tblStylePr>
    <w:tblStylePr w:type="band1Horz">
      <w:tblPr/>
      <w:tcPr>
        <w:shd w:val="clear" w:color="auto" w:fill="D6EFD8" w:themeFill="accent3" w:themeFillTint="7F"/>
      </w:tcPr>
    </w:tblStylePr>
  </w:style>
  <w:style w:type="table" w:styleId="Fargerikskyggelegginguthevingsfarge4">
    <w:name w:val="Colorful Shading Accent 4"/>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ADDFB3" w:themeColor="accent3"/>
        <w:left w:val="single" w:sz="4" w:space="0" w:color="00C19F" w:themeColor="accent4"/>
        <w:bottom w:val="single" w:sz="4" w:space="0" w:color="00C19F" w:themeColor="accent4"/>
        <w:right w:val="single" w:sz="4" w:space="0" w:color="00C19F" w:themeColor="accent4"/>
        <w:insideH w:val="single" w:sz="4" w:space="0" w:color="FFFFFF" w:themeColor="background1"/>
        <w:insideV w:val="single" w:sz="4" w:space="0" w:color="FFFFFF" w:themeColor="background1"/>
      </w:tblBorders>
    </w:tblPr>
    <w:tcPr>
      <w:shd w:val="clear" w:color="auto" w:fill="DFFFF9" w:themeFill="accent4" w:themeFillTint="19"/>
    </w:tcPr>
    <w:tblStylePr w:type="firstRow">
      <w:rPr>
        <w:b/>
        <w:bCs/>
      </w:rPr>
      <w:tblPr/>
      <w:tcPr>
        <w:tcBorders>
          <w:top w:val="nil"/>
          <w:left w:val="nil"/>
          <w:bottom w:val="single" w:sz="24" w:space="0" w:color="ADDFB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35F" w:themeFill="accent4" w:themeFillShade="99"/>
      </w:tcPr>
    </w:tblStylePr>
    <w:tblStylePr w:type="firstCol">
      <w:rPr>
        <w:color w:val="FFFFFF" w:themeColor="background1"/>
      </w:rPr>
      <w:tblPr/>
      <w:tcPr>
        <w:tcBorders>
          <w:top w:val="nil"/>
          <w:left w:val="nil"/>
          <w:bottom w:val="nil"/>
          <w:right w:val="nil"/>
          <w:insideH w:val="single" w:sz="4" w:space="0" w:color="00735F" w:themeColor="accent4" w:themeShade="99"/>
          <w:insideV w:val="nil"/>
        </w:tcBorders>
        <w:shd w:val="clear" w:color="auto" w:fill="0073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35F" w:themeFill="accent4" w:themeFillShade="99"/>
      </w:tcPr>
    </w:tblStylePr>
    <w:tblStylePr w:type="band1Vert">
      <w:tblPr/>
      <w:tcPr>
        <w:shd w:val="clear" w:color="auto" w:fill="80FFE8" w:themeFill="accent4" w:themeFillTint="66"/>
      </w:tcPr>
    </w:tblStylePr>
    <w:tblStylePr w:type="band1Horz">
      <w:tblPr/>
      <w:tcPr>
        <w:shd w:val="clear" w:color="auto" w:fill="61FFE3"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FFC845" w:themeColor="accent6"/>
        <w:left w:val="single" w:sz="4" w:space="0" w:color="93C90E" w:themeColor="accent5"/>
        <w:bottom w:val="single" w:sz="4" w:space="0" w:color="93C90E" w:themeColor="accent5"/>
        <w:right w:val="single" w:sz="4" w:space="0" w:color="93C90E" w:themeColor="accent5"/>
        <w:insideH w:val="single" w:sz="4" w:space="0" w:color="FFFFFF" w:themeColor="background1"/>
        <w:insideV w:val="single" w:sz="4" w:space="0" w:color="FFFFFF" w:themeColor="background1"/>
      </w:tblBorders>
    </w:tblPr>
    <w:tcPr>
      <w:shd w:val="clear" w:color="auto" w:fill="F5FDE3" w:themeFill="accent5" w:themeFillTint="19"/>
    </w:tcPr>
    <w:tblStylePr w:type="firstRow">
      <w:rPr>
        <w:b/>
        <w:bCs/>
      </w:rPr>
      <w:tblPr/>
      <w:tcPr>
        <w:tcBorders>
          <w:top w:val="nil"/>
          <w:left w:val="nil"/>
          <w:bottom w:val="single" w:sz="24" w:space="0" w:color="FFC84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7808" w:themeFill="accent5" w:themeFillShade="99"/>
      </w:tcPr>
    </w:tblStylePr>
    <w:tblStylePr w:type="firstCol">
      <w:rPr>
        <w:color w:val="FFFFFF" w:themeColor="background1"/>
      </w:rPr>
      <w:tblPr/>
      <w:tcPr>
        <w:tcBorders>
          <w:top w:val="nil"/>
          <w:left w:val="nil"/>
          <w:bottom w:val="nil"/>
          <w:right w:val="nil"/>
          <w:insideH w:val="single" w:sz="4" w:space="0" w:color="577808" w:themeColor="accent5" w:themeShade="99"/>
          <w:insideV w:val="nil"/>
        </w:tcBorders>
        <w:shd w:val="clear" w:color="auto" w:fill="5778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7808" w:themeFill="accent5" w:themeFillShade="99"/>
      </w:tcPr>
    </w:tblStylePr>
    <w:tblStylePr w:type="band1Vert">
      <w:tblPr/>
      <w:tcPr>
        <w:shd w:val="clear" w:color="auto" w:fill="D9F790" w:themeFill="accent5" w:themeFillTint="66"/>
      </w:tcPr>
    </w:tblStylePr>
    <w:tblStylePr w:type="band1Horz">
      <w:tblPr/>
      <w:tcPr>
        <w:shd w:val="clear" w:color="auto" w:fill="D0F575"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7B40B8"/>
    <w:pPr>
      <w:spacing w:after="0" w:line="240" w:lineRule="auto"/>
    </w:pPr>
    <w:rPr>
      <w:color w:val="000000" w:themeColor="text1"/>
    </w:rPr>
    <w:tblPr>
      <w:tblStyleRowBandSize w:val="1"/>
      <w:tblStyleColBandSize w:val="1"/>
      <w:tblBorders>
        <w:top w:val="single" w:sz="24" w:space="0" w:color="93C90E" w:themeColor="accent5"/>
        <w:left w:val="single" w:sz="4" w:space="0" w:color="FFC845" w:themeColor="accent6"/>
        <w:bottom w:val="single" w:sz="4" w:space="0" w:color="FFC845" w:themeColor="accent6"/>
        <w:right w:val="single" w:sz="4" w:space="0" w:color="FFC845" w:themeColor="accent6"/>
        <w:insideH w:val="single" w:sz="4" w:space="0" w:color="FFFFFF" w:themeColor="background1"/>
        <w:insideV w:val="single" w:sz="4" w:space="0" w:color="FFFFFF" w:themeColor="background1"/>
      </w:tblBorders>
    </w:tblPr>
    <w:tcPr>
      <w:shd w:val="clear" w:color="auto" w:fill="FFF9EC" w:themeFill="accent6" w:themeFillTint="19"/>
    </w:tcPr>
    <w:tblStylePr w:type="firstRow">
      <w:rPr>
        <w:b/>
        <w:bCs/>
      </w:rPr>
      <w:tblPr/>
      <w:tcPr>
        <w:tcBorders>
          <w:top w:val="nil"/>
          <w:left w:val="nil"/>
          <w:bottom w:val="single" w:sz="24" w:space="0" w:color="93C90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28800" w:themeFill="accent6" w:themeFillShade="99"/>
      </w:tcPr>
    </w:tblStylePr>
    <w:tblStylePr w:type="firstCol">
      <w:rPr>
        <w:color w:val="FFFFFF" w:themeColor="background1"/>
      </w:rPr>
      <w:tblPr/>
      <w:tcPr>
        <w:tcBorders>
          <w:top w:val="nil"/>
          <w:left w:val="nil"/>
          <w:bottom w:val="nil"/>
          <w:right w:val="nil"/>
          <w:insideH w:val="single" w:sz="4" w:space="0" w:color="C28800" w:themeColor="accent6" w:themeShade="99"/>
          <w:insideV w:val="nil"/>
        </w:tcBorders>
        <w:shd w:val="clear" w:color="auto" w:fill="C288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28800" w:themeFill="accent6" w:themeFillShade="99"/>
      </w:tcPr>
    </w:tblStylePr>
    <w:tblStylePr w:type="band1Vert">
      <w:tblPr/>
      <w:tcPr>
        <w:shd w:val="clear" w:color="auto" w:fill="FFE8B4" w:themeFill="accent6" w:themeFillTint="66"/>
      </w:tcPr>
    </w:tblStylePr>
    <w:tblStylePr w:type="band1Horz">
      <w:tblPr/>
      <w:tcPr>
        <w:shd w:val="clear" w:color="auto" w:fill="FFE3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5F6" w:themeFill="accent1" w:themeFillTint="33"/>
    </w:tcPr>
    <w:tblStylePr w:type="firstRow">
      <w:rPr>
        <w:b/>
        <w:bCs/>
      </w:rPr>
      <w:tblPr/>
      <w:tcPr>
        <w:shd w:val="clear" w:color="auto" w:fill="E5EBEE" w:themeFill="accent1" w:themeFillTint="66"/>
      </w:tcPr>
    </w:tblStylePr>
    <w:tblStylePr w:type="lastRow">
      <w:rPr>
        <w:b/>
        <w:bCs/>
        <w:color w:val="000000" w:themeColor="text1"/>
      </w:rPr>
      <w:tblPr/>
      <w:tcPr>
        <w:shd w:val="clear" w:color="auto" w:fill="E5EBEE" w:themeFill="accent1" w:themeFillTint="66"/>
      </w:tcPr>
    </w:tblStylePr>
    <w:tblStylePr w:type="firstCol">
      <w:rPr>
        <w:color w:val="FFFFFF" w:themeColor="background1"/>
      </w:rPr>
      <w:tblPr/>
      <w:tcPr>
        <w:shd w:val="clear" w:color="auto" w:fill="819EAE" w:themeFill="accent1" w:themeFillShade="BF"/>
      </w:tcPr>
    </w:tblStylePr>
    <w:tblStylePr w:type="lastCol">
      <w:rPr>
        <w:color w:val="FFFFFF" w:themeColor="background1"/>
      </w:rPr>
      <w:tblPr/>
      <w:tcPr>
        <w:shd w:val="clear" w:color="auto" w:fill="819EAE" w:themeFill="accent1" w:themeFillShade="BF"/>
      </w:tcPr>
    </w:tblStylePr>
    <w:tblStylePr w:type="band1Vert">
      <w:tblPr/>
      <w:tcPr>
        <w:shd w:val="clear" w:color="auto" w:fill="DFE6EA" w:themeFill="accent1" w:themeFillTint="7F"/>
      </w:tcPr>
    </w:tblStylePr>
    <w:tblStylePr w:type="band1Horz">
      <w:tblPr/>
      <w:tcPr>
        <w:shd w:val="clear" w:color="auto" w:fill="DFE6EA" w:themeFill="accent1" w:themeFillTint="7F"/>
      </w:tcPr>
    </w:tblStylePr>
  </w:style>
  <w:style w:type="table" w:styleId="Fargeriktrutenettuthevingsfarge2">
    <w:name w:val="Colorful Grid Accent 2"/>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CE6" w:themeFill="accent2" w:themeFillTint="33"/>
    </w:tcPr>
    <w:tblStylePr w:type="firstRow">
      <w:rPr>
        <w:b/>
        <w:bCs/>
      </w:rPr>
      <w:tblPr/>
      <w:tcPr>
        <w:shd w:val="clear" w:color="auto" w:fill="C5D9CE" w:themeFill="accent2" w:themeFillTint="66"/>
      </w:tcPr>
    </w:tblStylePr>
    <w:tblStylePr w:type="lastRow">
      <w:rPr>
        <w:b/>
        <w:bCs/>
        <w:color w:val="000000" w:themeColor="text1"/>
      </w:rPr>
      <w:tblPr/>
      <w:tcPr>
        <w:shd w:val="clear" w:color="auto" w:fill="C5D9CE" w:themeFill="accent2" w:themeFillTint="66"/>
      </w:tcPr>
    </w:tblStylePr>
    <w:tblStylePr w:type="firstCol">
      <w:rPr>
        <w:color w:val="FFFFFF" w:themeColor="background1"/>
      </w:rPr>
      <w:tblPr/>
      <w:tcPr>
        <w:shd w:val="clear" w:color="auto" w:fill="507C64" w:themeFill="accent2" w:themeFillShade="BF"/>
      </w:tcPr>
    </w:tblStylePr>
    <w:tblStylePr w:type="lastCol">
      <w:rPr>
        <w:color w:val="FFFFFF" w:themeColor="background1"/>
      </w:rPr>
      <w:tblPr/>
      <w:tcPr>
        <w:shd w:val="clear" w:color="auto" w:fill="507C64" w:themeFill="accent2" w:themeFillShade="BF"/>
      </w:tcPr>
    </w:tblStylePr>
    <w:tblStylePr w:type="band1Vert">
      <w:tblPr/>
      <w:tcPr>
        <w:shd w:val="clear" w:color="auto" w:fill="B7D0C3" w:themeFill="accent2" w:themeFillTint="7F"/>
      </w:tcPr>
    </w:tblStylePr>
    <w:tblStylePr w:type="band1Horz">
      <w:tblPr/>
      <w:tcPr>
        <w:shd w:val="clear" w:color="auto" w:fill="B7D0C3" w:themeFill="accent2" w:themeFillTint="7F"/>
      </w:tcPr>
    </w:tblStylePr>
  </w:style>
  <w:style w:type="table" w:styleId="Fargeriktrutenettuthevingsfarge3">
    <w:name w:val="Colorful Grid Accent 3"/>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EF8EF" w:themeFill="accent3" w:themeFillTint="33"/>
    </w:tcPr>
    <w:tblStylePr w:type="firstRow">
      <w:rPr>
        <w:b/>
        <w:bCs/>
      </w:rPr>
      <w:tblPr/>
      <w:tcPr>
        <w:shd w:val="clear" w:color="auto" w:fill="DEF2E0" w:themeFill="accent3" w:themeFillTint="66"/>
      </w:tcPr>
    </w:tblStylePr>
    <w:tblStylePr w:type="lastRow">
      <w:rPr>
        <w:b/>
        <w:bCs/>
        <w:color w:val="000000" w:themeColor="text1"/>
      </w:rPr>
      <w:tblPr/>
      <w:tcPr>
        <w:shd w:val="clear" w:color="auto" w:fill="DEF2E0" w:themeFill="accent3" w:themeFillTint="66"/>
      </w:tcPr>
    </w:tblStylePr>
    <w:tblStylePr w:type="firstCol">
      <w:rPr>
        <w:color w:val="FFFFFF" w:themeColor="background1"/>
      </w:rPr>
      <w:tblPr/>
      <w:tcPr>
        <w:shd w:val="clear" w:color="auto" w:fill="65C370" w:themeFill="accent3" w:themeFillShade="BF"/>
      </w:tcPr>
    </w:tblStylePr>
    <w:tblStylePr w:type="lastCol">
      <w:rPr>
        <w:color w:val="FFFFFF" w:themeColor="background1"/>
      </w:rPr>
      <w:tblPr/>
      <w:tcPr>
        <w:shd w:val="clear" w:color="auto" w:fill="65C370" w:themeFill="accent3" w:themeFillShade="BF"/>
      </w:tcPr>
    </w:tblStylePr>
    <w:tblStylePr w:type="band1Vert">
      <w:tblPr/>
      <w:tcPr>
        <w:shd w:val="clear" w:color="auto" w:fill="D6EFD8" w:themeFill="accent3" w:themeFillTint="7F"/>
      </w:tcPr>
    </w:tblStylePr>
    <w:tblStylePr w:type="band1Horz">
      <w:tblPr/>
      <w:tcPr>
        <w:shd w:val="clear" w:color="auto" w:fill="D6EFD8" w:themeFill="accent3" w:themeFillTint="7F"/>
      </w:tcPr>
    </w:tblStylePr>
  </w:style>
  <w:style w:type="table" w:styleId="Fargeriktrutenettuthevingsfarge4">
    <w:name w:val="Colorful Grid Accent 4"/>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FFF3" w:themeFill="accent4" w:themeFillTint="33"/>
    </w:tcPr>
    <w:tblStylePr w:type="firstRow">
      <w:rPr>
        <w:b/>
        <w:bCs/>
      </w:rPr>
      <w:tblPr/>
      <w:tcPr>
        <w:shd w:val="clear" w:color="auto" w:fill="80FFE8" w:themeFill="accent4" w:themeFillTint="66"/>
      </w:tcPr>
    </w:tblStylePr>
    <w:tblStylePr w:type="lastRow">
      <w:rPr>
        <w:b/>
        <w:bCs/>
        <w:color w:val="000000" w:themeColor="text1"/>
      </w:rPr>
      <w:tblPr/>
      <w:tcPr>
        <w:shd w:val="clear" w:color="auto" w:fill="80FFE8" w:themeFill="accent4" w:themeFillTint="66"/>
      </w:tcPr>
    </w:tblStylePr>
    <w:tblStylePr w:type="firstCol">
      <w:rPr>
        <w:color w:val="FFFFFF" w:themeColor="background1"/>
      </w:rPr>
      <w:tblPr/>
      <w:tcPr>
        <w:shd w:val="clear" w:color="auto" w:fill="009076" w:themeFill="accent4" w:themeFillShade="BF"/>
      </w:tcPr>
    </w:tblStylePr>
    <w:tblStylePr w:type="lastCol">
      <w:rPr>
        <w:color w:val="FFFFFF" w:themeColor="background1"/>
      </w:rPr>
      <w:tblPr/>
      <w:tcPr>
        <w:shd w:val="clear" w:color="auto" w:fill="009076" w:themeFill="accent4" w:themeFillShade="BF"/>
      </w:tcPr>
    </w:tblStylePr>
    <w:tblStylePr w:type="band1Vert">
      <w:tblPr/>
      <w:tcPr>
        <w:shd w:val="clear" w:color="auto" w:fill="61FFE3" w:themeFill="accent4" w:themeFillTint="7F"/>
      </w:tcPr>
    </w:tblStylePr>
    <w:tblStylePr w:type="band1Horz">
      <w:tblPr/>
      <w:tcPr>
        <w:shd w:val="clear" w:color="auto" w:fill="61FFE3" w:themeFill="accent4" w:themeFillTint="7F"/>
      </w:tcPr>
    </w:tblStylePr>
  </w:style>
  <w:style w:type="table" w:styleId="Fargeriktrutenettuthevingsfarge5">
    <w:name w:val="Colorful Grid Accent 5"/>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FBC7" w:themeFill="accent5" w:themeFillTint="33"/>
    </w:tcPr>
    <w:tblStylePr w:type="firstRow">
      <w:rPr>
        <w:b/>
        <w:bCs/>
      </w:rPr>
      <w:tblPr/>
      <w:tcPr>
        <w:shd w:val="clear" w:color="auto" w:fill="D9F790" w:themeFill="accent5" w:themeFillTint="66"/>
      </w:tcPr>
    </w:tblStylePr>
    <w:tblStylePr w:type="lastRow">
      <w:rPr>
        <w:b/>
        <w:bCs/>
        <w:color w:val="000000" w:themeColor="text1"/>
      </w:rPr>
      <w:tblPr/>
      <w:tcPr>
        <w:shd w:val="clear" w:color="auto" w:fill="D9F790" w:themeFill="accent5" w:themeFillTint="66"/>
      </w:tcPr>
    </w:tblStylePr>
    <w:tblStylePr w:type="firstCol">
      <w:rPr>
        <w:color w:val="FFFFFF" w:themeColor="background1"/>
      </w:rPr>
      <w:tblPr/>
      <w:tcPr>
        <w:shd w:val="clear" w:color="auto" w:fill="6D960A" w:themeFill="accent5" w:themeFillShade="BF"/>
      </w:tcPr>
    </w:tblStylePr>
    <w:tblStylePr w:type="lastCol">
      <w:rPr>
        <w:color w:val="FFFFFF" w:themeColor="background1"/>
      </w:rPr>
      <w:tblPr/>
      <w:tcPr>
        <w:shd w:val="clear" w:color="auto" w:fill="6D960A" w:themeFill="accent5" w:themeFillShade="BF"/>
      </w:tcPr>
    </w:tblStylePr>
    <w:tblStylePr w:type="band1Vert">
      <w:tblPr/>
      <w:tcPr>
        <w:shd w:val="clear" w:color="auto" w:fill="D0F575" w:themeFill="accent5" w:themeFillTint="7F"/>
      </w:tcPr>
    </w:tblStylePr>
    <w:tblStylePr w:type="band1Horz">
      <w:tblPr/>
      <w:tcPr>
        <w:shd w:val="clear" w:color="auto" w:fill="D0F575" w:themeFill="accent5" w:themeFillTint="7F"/>
      </w:tcPr>
    </w:tblStylePr>
  </w:style>
  <w:style w:type="table" w:styleId="Fargeriktrutenettuthevingsfarge6">
    <w:name w:val="Colorful Grid Accent 6"/>
    <w:basedOn w:val="Vanligtabell"/>
    <w:uiPriority w:val="73"/>
    <w:semiHidden/>
    <w:unhideWhenUsed/>
    <w:rsid w:val="007B40B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3D9" w:themeFill="accent6" w:themeFillTint="33"/>
    </w:tcPr>
    <w:tblStylePr w:type="firstRow">
      <w:rPr>
        <w:b/>
        <w:bCs/>
      </w:rPr>
      <w:tblPr/>
      <w:tcPr>
        <w:shd w:val="clear" w:color="auto" w:fill="FFE8B4" w:themeFill="accent6" w:themeFillTint="66"/>
      </w:tcPr>
    </w:tblStylePr>
    <w:tblStylePr w:type="lastRow">
      <w:rPr>
        <w:b/>
        <w:bCs/>
        <w:color w:val="000000" w:themeColor="text1"/>
      </w:rPr>
      <w:tblPr/>
      <w:tcPr>
        <w:shd w:val="clear" w:color="auto" w:fill="FFE8B4" w:themeFill="accent6" w:themeFillTint="66"/>
      </w:tcPr>
    </w:tblStylePr>
    <w:tblStylePr w:type="firstCol">
      <w:rPr>
        <w:color w:val="FFFFFF" w:themeColor="background1"/>
      </w:rPr>
      <w:tblPr/>
      <w:tcPr>
        <w:shd w:val="clear" w:color="auto" w:fill="F2AA00" w:themeFill="accent6" w:themeFillShade="BF"/>
      </w:tcPr>
    </w:tblStylePr>
    <w:tblStylePr w:type="lastCol">
      <w:rPr>
        <w:color w:val="FFFFFF" w:themeColor="background1"/>
      </w:rPr>
      <w:tblPr/>
      <w:tcPr>
        <w:shd w:val="clear" w:color="auto" w:fill="F2AA00" w:themeFill="accent6" w:themeFillShade="BF"/>
      </w:tcPr>
    </w:tblStylePr>
    <w:tblStylePr w:type="band1Vert">
      <w:tblPr/>
      <w:tcPr>
        <w:shd w:val="clear" w:color="auto" w:fill="FFE3A2" w:themeFill="accent6" w:themeFillTint="7F"/>
      </w:tcPr>
    </w:tblStylePr>
    <w:tblStylePr w:type="band1Horz">
      <w:tblPr/>
      <w:tcPr>
        <w:shd w:val="clear" w:color="auto" w:fill="FFE3A2" w:themeFill="accent6" w:themeFillTint="7F"/>
      </w:tcPr>
    </w:tblStylePr>
  </w:style>
  <w:style w:type="paragraph" w:styleId="Figurliste">
    <w:name w:val="table of figures"/>
    <w:basedOn w:val="Normal"/>
    <w:next w:val="Normal"/>
    <w:uiPriority w:val="99"/>
    <w:semiHidden/>
    <w:unhideWhenUsed/>
    <w:rsid w:val="007B40B8"/>
    <w:pPr>
      <w:spacing w:after="0"/>
    </w:pPr>
  </w:style>
  <w:style w:type="character" w:styleId="Fotnotereferanse">
    <w:name w:val="footnote reference"/>
    <w:basedOn w:val="Standardskriftforavsnitt"/>
    <w:uiPriority w:val="99"/>
    <w:semiHidden/>
    <w:unhideWhenUsed/>
    <w:rsid w:val="007B40B8"/>
    <w:rPr>
      <w:vertAlign w:val="superscript"/>
    </w:rPr>
  </w:style>
  <w:style w:type="paragraph" w:styleId="Fotnotetekst">
    <w:name w:val="footnote text"/>
    <w:basedOn w:val="Normal"/>
    <w:link w:val="FotnotetekstTegn"/>
    <w:uiPriority w:val="99"/>
    <w:semiHidden/>
    <w:unhideWhenUsed/>
    <w:rsid w:val="007B40B8"/>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7B40B8"/>
    <w:rPr>
      <w:sz w:val="20"/>
      <w:szCs w:val="20"/>
    </w:rPr>
  </w:style>
  <w:style w:type="character" w:styleId="Fulgthyperkobling">
    <w:name w:val="FollowedHyperlink"/>
    <w:basedOn w:val="Standardskriftforavsnitt"/>
    <w:uiPriority w:val="99"/>
    <w:semiHidden/>
    <w:unhideWhenUsed/>
    <w:rsid w:val="007B40B8"/>
    <w:rPr>
      <w:color w:val="6CACE4" w:themeColor="followedHyperlink"/>
      <w:u w:val="single"/>
    </w:rPr>
  </w:style>
  <w:style w:type="paragraph" w:styleId="Hilsen">
    <w:name w:val="Closing"/>
    <w:basedOn w:val="Normal"/>
    <w:link w:val="HilsenTegn"/>
    <w:uiPriority w:val="99"/>
    <w:semiHidden/>
    <w:unhideWhenUsed/>
    <w:rsid w:val="007B40B8"/>
    <w:pPr>
      <w:spacing w:after="0" w:line="240" w:lineRule="auto"/>
      <w:ind w:left="4252"/>
    </w:pPr>
  </w:style>
  <w:style w:type="character" w:customStyle="1" w:styleId="HilsenTegn">
    <w:name w:val="Hilsen Tegn"/>
    <w:basedOn w:val="Standardskriftforavsnitt"/>
    <w:link w:val="Hilsen"/>
    <w:uiPriority w:val="99"/>
    <w:semiHidden/>
    <w:rsid w:val="007B40B8"/>
  </w:style>
  <w:style w:type="paragraph" w:styleId="HTML-adresse">
    <w:name w:val="HTML Address"/>
    <w:basedOn w:val="Normal"/>
    <w:link w:val="HTML-adresseTegn"/>
    <w:uiPriority w:val="99"/>
    <w:semiHidden/>
    <w:unhideWhenUsed/>
    <w:rsid w:val="007B40B8"/>
    <w:pPr>
      <w:spacing w:after="0" w:line="240" w:lineRule="auto"/>
    </w:pPr>
    <w:rPr>
      <w:i/>
      <w:iCs/>
    </w:rPr>
  </w:style>
  <w:style w:type="character" w:customStyle="1" w:styleId="HTML-adresseTegn">
    <w:name w:val="HTML-adresse Tegn"/>
    <w:basedOn w:val="Standardskriftforavsnitt"/>
    <w:link w:val="HTML-adresse"/>
    <w:uiPriority w:val="99"/>
    <w:semiHidden/>
    <w:rsid w:val="007B40B8"/>
    <w:rPr>
      <w:i/>
      <w:iCs/>
    </w:rPr>
  </w:style>
  <w:style w:type="character" w:styleId="HTML-akronym">
    <w:name w:val="HTML Acronym"/>
    <w:basedOn w:val="Standardskriftforavsnitt"/>
    <w:uiPriority w:val="99"/>
    <w:semiHidden/>
    <w:unhideWhenUsed/>
    <w:rsid w:val="007B40B8"/>
  </w:style>
  <w:style w:type="character" w:styleId="HTML-definisjon">
    <w:name w:val="HTML Definition"/>
    <w:basedOn w:val="Standardskriftforavsnitt"/>
    <w:uiPriority w:val="99"/>
    <w:semiHidden/>
    <w:unhideWhenUsed/>
    <w:rsid w:val="007B40B8"/>
    <w:rPr>
      <w:i/>
      <w:iCs/>
    </w:rPr>
  </w:style>
  <w:style w:type="character" w:styleId="HTML-eksempel">
    <w:name w:val="HTML Sample"/>
    <w:basedOn w:val="Standardskriftforavsnitt"/>
    <w:uiPriority w:val="99"/>
    <w:semiHidden/>
    <w:unhideWhenUsed/>
    <w:rsid w:val="007B40B8"/>
    <w:rPr>
      <w:rFonts w:ascii="Consolas" w:hAnsi="Consolas"/>
      <w:sz w:val="24"/>
      <w:szCs w:val="24"/>
    </w:rPr>
  </w:style>
  <w:style w:type="paragraph" w:styleId="HTML-forhndsformatert">
    <w:name w:val="HTML Preformatted"/>
    <w:basedOn w:val="Normal"/>
    <w:link w:val="HTML-forhndsformatertTegn"/>
    <w:uiPriority w:val="99"/>
    <w:semiHidden/>
    <w:unhideWhenUsed/>
    <w:rsid w:val="007B40B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7B40B8"/>
    <w:rPr>
      <w:rFonts w:ascii="Consolas" w:hAnsi="Consolas"/>
      <w:sz w:val="20"/>
      <w:szCs w:val="20"/>
    </w:rPr>
  </w:style>
  <w:style w:type="character" w:styleId="HTML-kode">
    <w:name w:val="HTML Code"/>
    <w:basedOn w:val="Standardskriftforavsnitt"/>
    <w:uiPriority w:val="99"/>
    <w:semiHidden/>
    <w:unhideWhenUsed/>
    <w:rsid w:val="007B40B8"/>
    <w:rPr>
      <w:rFonts w:ascii="Consolas" w:hAnsi="Consolas"/>
      <w:sz w:val="20"/>
      <w:szCs w:val="20"/>
    </w:rPr>
  </w:style>
  <w:style w:type="character" w:styleId="HTML-sitat">
    <w:name w:val="HTML Cite"/>
    <w:basedOn w:val="Standardskriftforavsnitt"/>
    <w:uiPriority w:val="99"/>
    <w:semiHidden/>
    <w:unhideWhenUsed/>
    <w:rsid w:val="007B40B8"/>
    <w:rPr>
      <w:i/>
      <w:iCs/>
    </w:rPr>
  </w:style>
  <w:style w:type="character" w:styleId="HTML-skrivemaskin">
    <w:name w:val="HTML Typewriter"/>
    <w:basedOn w:val="Standardskriftforavsnitt"/>
    <w:uiPriority w:val="99"/>
    <w:semiHidden/>
    <w:unhideWhenUsed/>
    <w:rsid w:val="007B40B8"/>
    <w:rPr>
      <w:rFonts w:ascii="Consolas" w:hAnsi="Consolas"/>
      <w:sz w:val="20"/>
      <w:szCs w:val="20"/>
    </w:rPr>
  </w:style>
  <w:style w:type="character" w:styleId="HTML-tastatur">
    <w:name w:val="HTML Keyboard"/>
    <w:basedOn w:val="Standardskriftforavsnitt"/>
    <w:uiPriority w:val="99"/>
    <w:semiHidden/>
    <w:unhideWhenUsed/>
    <w:rsid w:val="007B40B8"/>
    <w:rPr>
      <w:rFonts w:ascii="Consolas" w:hAnsi="Consolas"/>
      <w:sz w:val="20"/>
      <w:szCs w:val="20"/>
    </w:rPr>
  </w:style>
  <w:style w:type="character" w:styleId="HTML-variabel">
    <w:name w:val="HTML Variable"/>
    <w:basedOn w:val="Standardskriftforavsnitt"/>
    <w:uiPriority w:val="99"/>
    <w:semiHidden/>
    <w:unhideWhenUsed/>
    <w:rsid w:val="007B40B8"/>
    <w:rPr>
      <w:i/>
      <w:iCs/>
    </w:rPr>
  </w:style>
  <w:style w:type="paragraph" w:styleId="Indeks1">
    <w:name w:val="index 1"/>
    <w:basedOn w:val="Normal"/>
    <w:next w:val="Normal"/>
    <w:autoRedefine/>
    <w:uiPriority w:val="99"/>
    <w:semiHidden/>
    <w:unhideWhenUsed/>
    <w:rsid w:val="007B40B8"/>
    <w:pPr>
      <w:spacing w:after="0" w:line="240" w:lineRule="auto"/>
      <w:ind w:left="220" w:hanging="220"/>
    </w:pPr>
  </w:style>
  <w:style w:type="paragraph" w:styleId="Indeks2">
    <w:name w:val="index 2"/>
    <w:basedOn w:val="Normal"/>
    <w:next w:val="Normal"/>
    <w:autoRedefine/>
    <w:uiPriority w:val="99"/>
    <w:semiHidden/>
    <w:unhideWhenUsed/>
    <w:rsid w:val="007B40B8"/>
    <w:pPr>
      <w:spacing w:after="0" w:line="240" w:lineRule="auto"/>
      <w:ind w:left="440" w:hanging="220"/>
    </w:pPr>
  </w:style>
  <w:style w:type="paragraph" w:styleId="Indeks3">
    <w:name w:val="index 3"/>
    <w:basedOn w:val="Normal"/>
    <w:next w:val="Normal"/>
    <w:autoRedefine/>
    <w:uiPriority w:val="99"/>
    <w:semiHidden/>
    <w:unhideWhenUsed/>
    <w:rsid w:val="007B40B8"/>
    <w:pPr>
      <w:spacing w:after="0" w:line="240" w:lineRule="auto"/>
      <w:ind w:left="660" w:hanging="220"/>
    </w:pPr>
  </w:style>
  <w:style w:type="paragraph" w:styleId="Indeks4">
    <w:name w:val="index 4"/>
    <w:basedOn w:val="Normal"/>
    <w:next w:val="Normal"/>
    <w:autoRedefine/>
    <w:uiPriority w:val="99"/>
    <w:semiHidden/>
    <w:unhideWhenUsed/>
    <w:rsid w:val="007B40B8"/>
    <w:pPr>
      <w:spacing w:after="0" w:line="240" w:lineRule="auto"/>
      <w:ind w:left="880" w:hanging="220"/>
    </w:pPr>
  </w:style>
  <w:style w:type="paragraph" w:styleId="Indeks5">
    <w:name w:val="index 5"/>
    <w:basedOn w:val="Normal"/>
    <w:next w:val="Normal"/>
    <w:autoRedefine/>
    <w:uiPriority w:val="99"/>
    <w:semiHidden/>
    <w:unhideWhenUsed/>
    <w:rsid w:val="007B40B8"/>
    <w:pPr>
      <w:spacing w:after="0" w:line="240" w:lineRule="auto"/>
      <w:ind w:left="1100" w:hanging="220"/>
    </w:pPr>
  </w:style>
  <w:style w:type="paragraph" w:styleId="Indeks6">
    <w:name w:val="index 6"/>
    <w:basedOn w:val="Normal"/>
    <w:next w:val="Normal"/>
    <w:autoRedefine/>
    <w:uiPriority w:val="99"/>
    <w:semiHidden/>
    <w:unhideWhenUsed/>
    <w:rsid w:val="007B40B8"/>
    <w:pPr>
      <w:spacing w:after="0" w:line="240" w:lineRule="auto"/>
      <w:ind w:left="1320" w:hanging="220"/>
    </w:pPr>
  </w:style>
  <w:style w:type="paragraph" w:styleId="Indeks7">
    <w:name w:val="index 7"/>
    <w:basedOn w:val="Normal"/>
    <w:next w:val="Normal"/>
    <w:autoRedefine/>
    <w:uiPriority w:val="99"/>
    <w:semiHidden/>
    <w:unhideWhenUsed/>
    <w:rsid w:val="007B40B8"/>
    <w:pPr>
      <w:spacing w:after="0" w:line="240" w:lineRule="auto"/>
      <w:ind w:left="1540" w:hanging="220"/>
    </w:pPr>
  </w:style>
  <w:style w:type="paragraph" w:styleId="Indeks8">
    <w:name w:val="index 8"/>
    <w:basedOn w:val="Normal"/>
    <w:next w:val="Normal"/>
    <w:autoRedefine/>
    <w:uiPriority w:val="99"/>
    <w:semiHidden/>
    <w:unhideWhenUsed/>
    <w:rsid w:val="007B40B8"/>
    <w:pPr>
      <w:spacing w:after="0" w:line="240" w:lineRule="auto"/>
      <w:ind w:left="1760" w:hanging="220"/>
    </w:pPr>
  </w:style>
  <w:style w:type="paragraph" w:styleId="Indeks9">
    <w:name w:val="index 9"/>
    <w:basedOn w:val="Normal"/>
    <w:next w:val="Normal"/>
    <w:autoRedefine/>
    <w:uiPriority w:val="99"/>
    <w:semiHidden/>
    <w:unhideWhenUsed/>
    <w:rsid w:val="007B40B8"/>
    <w:pPr>
      <w:spacing w:after="0" w:line="240" w:lineRule="auto"/>
      <w:ind w:left="1980" w:hanging="220"/>
    </w:pPr>
  </w:style>
  <w:style w:type="paragraph" w:styleId="INNH3">
    <w:name w:val="toc 3"/>
    <w:basedOn w:val="Normal"/>
    <w:next w:val="Normal"/>
    <w:autoRedefine/>
    <w:uiPriority w:val="39"/>
    <w:unhideWhenUsed/>
    <w:rsid w:val="007B40B8"/>
    <w:pPr>
      <w:spacing w:after="100"/>
      <w:ind w:left="440"/>
    </w:pPr>
  </w:style>
  <w:style w:type="paragraph" w:styleId="INNH4">
    <w:name w:val="toc 4"/>
    <w:basedOn w:val="Normal"/>
    <w:next w:val="Normal"/>
    <w:autoRedefine/>
    <w:uiPriority w:val="39"/>
    <w:unhideWhenUsed/>
    <w:rsid w:val="007B40B8"/>
    <w:pPr>
      <w:spacing w:after="100"/>
      <w:ind w:left="660"/>
    </w:pPr>
  </w:style>
  <w:style w:type="paragraph" w:styleId="INNH5">
    <w:name w:val="toc 5"/>
    <w:basedOn w:val="Normal"/>
    <w:next w:val="Normal"/>
    <w:autoRedefine/>
    <w:uiPriority w:val="39"/>
    <w:unhideWhenUsed/>
    <w:rsid w:val="007B40B8"/>
    <w:pPr>
      <w:spacing w:after="100"/>
      <w:ind w:left="880"/>
    </w:pPr>
  </w:style>
  <w:style w:type="paragraph" w:styleId="INNH6">
    <w:name w:val="toc 6"/>
    <w:basedOn w:val="Normal"/>
    <w:next w:val="Normal"/>
    <w:autoRedefine/>
    <w:uiPriority w:val="39"/>
    <w:unhideWhenUsed/>
    <w:rsid w:val="007B40B8"/>
    <w:pPr>
      <w:spacing w:after="100"/>
      <w:ind w:left="1100"/>
    </w:pPr>
  </w:style>
  <w:style w:type="paragraph" w:styleId="INNH7">
    <w:name w:val="toc 7"/>
    <w:basedOn w:val="Normal"/>
    <w:next w:val="Normal"/>
    <w:autoRedefine/>
    <w:uiPriority w:val="39"/>
    <w:unhideWhenUsed/>
    <w:rsid w:val="007B40B8"/>
    <w:pPr>
      <w:spacing w:after="100"/>
      <w:ind w:left="1320"/>
    </w:pPr>
  </w:style>
  <w:style w:type="paragraph" w:styleId="INNH8">
    <w:name w:val="toc 8"/>
    <w:basedOn w:val="Normal"/>
    <w:next w:val="Normal"/>
    <w:autoRedefine/>
    <w:uiPriority w:val="39"/>
    <w:unhideWhenUsed/>
    <w:rsid w:val="007B40B8"/>
    <w:pPr>
      <w:spacing w:after="100"/>
      <w:ind w:left="1540"/>
    </w:pPr>
  </w:style>
  <w:style w:type="paragraph" w:styleId="INNH9">
    <w:name w:val="toc 9"/>
    <w:basedOn w:val="Normal"/>
    <w:next w:val="Normal"/>
    <w:autoRedefine/>
    <w:uiPriority w:val="39"/>
    <w:unhideWhenUsed/>
    <w:rsid w:val="007B40B8"/>
    <w:pPr>
      <w:spacing w:after="100"/>
      <w:ind w:left="1760"/>
    </w:pPr>
  </w:style>
  <w:style w:type="paragraph" w:styleId="Innledendehilsen">
    <w:name w:val="Salutation"/>
    <w:basedOn w:val="Normal"/>
    <w:next w:val="Normal"/>
    <w:link w:val="InnledendehilsenTegn"/>
    <w:uiPriority w:val="99"/>
    <w:semiHidden/>
    <w:unhideWhenUsed/>
    <w:rsid w:val="007B40B8"/>
  </w:style>
  <w:style w:type="character" w:customStyle="1" w:styleId="InnledendehilsenTegn">
    <w:name w:val="Innledende hilsen Tegn"/>
    <w:basedOn w:val="Standardskriftforavsnitt"/>
    <w:link w:val="Innledendehilsen"/>
    <w:uiPriority w:val="99"/>
    <w:semiHidden/>
    <w:rsid w:val="007B40B8"/>
  </w:style>
  <w:style w:type="paragraph" w:styleId="Kildeliste">
    <w:name w:val="table of authorities"/>
    <w:basedOn w:val="Normal"/>
    <w:next w:val="Normal"/>
    <w:uiPriority w:val="99"/>
    <w:semiHidden/>
    <w:unhideWhenUsed/>
    <w:rsid w:val="007B40B8"/>
    <w:pPr>
      <w:spacing w:after="0"/>
      <w:ind w:left="220" w:hanging="220"/>
    </w:pPr>
  </w:style>
  <w:style w:type="paragraph" w:styleId="Kildelisteoverskrift">
    <w:name w:val="toa heading"/>
    <w:basedOn w:val="Normal"/>
    <w:next w:val="Normal"/>
    <w:uiPriority w:val="99"/>
    <w:semiHidden/>
    <w:unhideWhenUsed/>
    <w:rsid w:val="007B40B8"/>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nhideWhenUsed/>
    <w:rsid w:val="007B40B8"/>
    <w:pPr>
      <w:spacing w:line="240" w:lineRule="auto"/>
    </w:pPr>
    <w:rPr>
      <w:sz w:val="20"/>
      <w:szCs w:val="20"/>
    </w:rPr>
  </w:style>
  <w:style w:type="character" w:customStyle="1" w:styleId="MerknadstekstTegn">
    <w:name w:val="Merknadstekst Tegn"/>
    <w:basedOn w:val="Standardskriftforavsnitt"/>
    <w:link w:val="Merknadstekst"/>
    <w:rsid w:val="007B40B8"/>
    <w:rPr>
      <w:sz w:val="20"/>
      <w:szCs w:val="20"/>
    </w:rPr>
  </w:style>
  <w:style w:type="paragraph" w:styleId="Kommentaremne">
    <w:name w:val="annotation subject"/>
    <w:basedOn w:val="Merknadstekst"/>
    <w:next w:val="Merknadstekst"/>
    <w:link w:val="KommentaremneTegn"/>
    <w:uiPriority w:val="99"/>
    <w:semiHidden/>
    <w:unhideWhenUsed/>
    <w:rsid w:val="007B40B8"/>
    <w:rPr>
      <w:b/>
      <w:bCs/>
    </w:rPr>
  </w:style>
  <w:style w:type="character" w:customStyle="1" w:styleId="KommentaremneTegn">
    <w:name w:val="Kommentaremne Tegn"/>
    <w:basedOn w:val="MerknadstekstTegn"/>
    <w:link w:val="Kommentaremne"/>
    <w:uiPriority w:val="99"/>
    <w:semiHidden/>
    <w:rsid w:val="007B40B8"/>
    <w:rPr>
      <w:b/>
      <w:bCs/>
      <w:sz w:val="20"/>
      <w:szCs w:val="20"/>
    </w:rPr>
  </w:style>
  <w:style w:type="paragraph" w:styleId="Konvoluttadresse">
    <w:name w:val="envelope address"/>
    <w:basedOn w:val="Normal"/>
    <w:uiPriority w:val="99"/>
    <w:semiHidden/>
    <w:unhideWhenUsed/>
    <w:rsid w:val="007B40B8"/>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7B40B8"/>
  </w:style>
  <w:style w:type="paragraph" w:styleId="Liste">
    <w:name w:val="List"/>
    <w:basedOn w:val="Normal"/>
    <w:uiPriority w:val="99"/>
    <w:semiHidden/>
    <w:unhideWhenUsed/>
    <w:rsid w:val="007B40B8"/>
    <w:pPr>
      <w:ind w:left="283" w:hanging="283"/>
      <w:contextualSpacing/>
    </w:pPr>
  </w:style>
  <w:style w:type="paragraph" w:styleId="Liste-forts">
    <w:name w:val="List Continue"/>
    <w:basedOn w:val="Normal"/>
    <w:uiPriority w:val="99"/>
    <w:semiHidden/>
    <w:unhideWhenUsed/>
    <w:rsid w:val="007B40B8"/>
    <w:pPr>
      <w:spacing w:after="120"/>
      <w:ind w:left="283"/>
      <w:contextualSpacing/>
    </w:pPr>
  </w:style>
  <w:style w:type="paragraph" w:styleId="Liste-forts2">
    <w:name w:val="List Continue 2"/>
    <w:basedOn w:val="Normal"/>
    <w:uiPriority w:val="99"/>
    <w:semiHidden/>
    <w:unhideWhenUsed/>
    <w:rsid w:val="007B40B8"/>
    <w:pPr>
      <w:spacing w:after="120"/>
      <w:ind w:left="566"/>
      <w:contextualSpacing/>
    </w:pPr>
  </w:style>
  <w:style w:type="paragraph" w:styleId="Liste-forts3">
    <w:name w:val="List Continue 3"/>
    <w:basedOn w:val="Normal"/>
    <w:uiPriority w:val="99"/>
    <w:semiHidden/>
    <w:unhideWhenUsed/>
    <w:rsid w:val="007B40B8"/>
    <w:pPr>
      <w:spacing w:after="120"/>
      <w:ind w:left="849"/>
      <w:contextualSpacing/>
    </w:pPr>
  </w:style>
  <w:style w:type="paragraph" w:styleId="Liste-forts4">
    <w:name w:val="List Continue 4"/>
    <w:basedOn w:val="Normal"/>
    <w:uiPriority w:val="99"/>
    <w:semiHidden/>
    <w:unhideWhenUsed/>
    <w:rsid w:val="007B40B8"/>
    <w:pPr>
      <w:spacing w:after="120"/>
      <w:ind w:left="1132"/>
      <w:contextualSpacing/>
    </w:pPr>
  </w:style>
  <w:style w:type="paragraph" w:styleId="Liste-forts5">
    <w:name w:val="List Continue 5"/>
    <w:basedOn w:val="Normal"/>
    <w:uiPriority w:val="99"/>
    <w:semiHidden/>
    <w:unhideWhenUsed/>
    <w:rsid w:val="007B40B8"/>
    <w:pPr>
      <w:spacing w:after="120"/>
      <w:ind w:left="1415"/>
      <w:contextualSpacing/>
    </w:pPr>
  </w:style>
  <w:style w:type="paragraph" w:styleId="Liste2">
    <w:name w:val="List 2"/>
    <w:basedOn w:val="Normal"/>
    <w:uiPriority w:val="99"/>
    <w:semiHidden/>
    <w:unhideWhenUsed/>
    <w:rsid w:val="007B40B8"/>
    <w:pPr>
      <w:ind w:left="566" w:hanging="283"/>
      <w:contextualSpacing/>
    </w:pPr>
  </w:style>
  <w:style w:type="paragraph" w:styleId="Liste3">
    <w:name w:val="List 3"/>
    <w:basedOn w:val="Normal"/>
    <w:uiPriority w:val="99"/>
    <w:semiHidden/>
    <w:unhideWhenUsed/>
    <w:rsid w:val="007B40B8"/>
    <w:pPr>
      <w:ind w:left="849" w:hanging="283"/>
      <w:contextualSpacing/>
    </w:pPr>
  </w:style>
  <w:style w:type="paragraph" w:styleId="Liste4">
    <w:name w:val="List 4"/>
    <w:basedOn w:val="Normal"/>
    <w:uiPriority w:val="99"/>
    <w:semiHidden/>
    <w:unhideWhenUsed/>
    <w:rsid w:val="007B40B8"/>
    <w:pPr>
      <w:ind w:left="1132" w:hanging="283"/>
      <w:contextualSpacing/>
    </w:pPr>
  </w:style>
  <w:style w:type="paragraph" w:styleId="Liste5">
    <w:name w:val="List 5"/>
    <w:basedOn w:val="Normal"/>
    <w:uiPriority w:val="99"/>
    <w:semiHidden/>
    <w:unhideWhenUsed/>
    <w:rsid w:val="007B40B8"/>
    <w:pPr>
      <w:ind w:left="1415" w:hanging="283"/>
      <w:contextualSpacing/>
    </w:pPr>
  </w:style>
  <w:style w:type="table" w:styleId="Listetabell1lys">
    <w:name w:val="List Table 1 Light"/>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D8E1E6" w:themeColor="accent1" w:themeTint="99"/>
        </w:tcBorders>
      </w:tcPr>
    </w:tblStylePr>
    <w:tblStylePr w:type="lastRow">
      <w:rPr>
        <w:b/>
        <w:bCs/>
      </w:rPr>
      <w:tblPr/>
      <w:tcPr>
        <w:tcBorders>
          <w:top w:val="sing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1lysuthevingsfarge2">
    <w:name w:val="List Table 1 Light Accent 2"/>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A8C7B6" w:themeColor="accent2" w:themeTint="99"/>
        </w:tcBorders>
      </w:tcPr>
    </w:tblStylePr>
    <w:tblStylePr w:type="lastRow">
      <w:rPr>
        <w:b/>
        <w:bCs/>
      </w:rPr>
      <w:tblPr/>
      <w:tcPr>
        <w:tcBorders>
          <w:top w:val="sing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1lysuthevingsfarge3">
    <w:name w:val="List Table 1 Light Accent 3"/>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CDEBD1" w:themeColor="accent3" w:themeTint="99"/>
        </w:tcBorders>
      </w:tcPr>
    </w:tblStylePr>
    <w:tblStylePr w:type="lastRow">
      <w:rPr>
        <w:b/>
        <w:bCs/>
      </w:rPr>
      <w:tblPr/>
      <w:tcPr>
        <w:tcBorders>
          <w:top w:val="sing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1lysuthevingsfarge4">
    <w:name w:val="List Table 1 Light Accent 4"/>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40FFDD" w:themeColor="accent4" w:themeTint="99"/>
        </w:tcBorders>
      </w:tcPr>
    </w:tblStylePr>
    <w:tblStylePr w:type="lastRow">
      <w:rPr>
        <w:b/>
        <w:bCs/>
      </w:rPr>
      <w:tblPr/>
      <w:tcPr>
        <w:tcBorders>
          <w:top w:val="sing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1lysuthevingsfarge5">
    <w:name w:val="List Table 1 Light Accent 5"/>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C6F359" w:themeColor="accent5" w:themeTint="99"/>
        </w:tcBorders>
      </w:tcPr>
    </w:tblStylePr>
    <w:tblStylePr w:type="lastRow">
      <w:rPr>
        <w:b/>
        <w:bCs/>
      </w:rPr>
      <w:tblPr/>
      <w:tcPr>
        <w:tcBorders>
          <w:top w:val="sing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1lysuthevingsfarge6">
    <w:name w:val="List Table 1 Light Accent 6"/>
    <w:basedOn w:val="Vanligtabell"/>
    <w:uiPriority w:val="46"/>
    <w:rsid w:val="007B40B8"/>
    <w:pPr>
      <w:spacing w:after="0" w:line="240" w:lineRule="auto"/>
    </w:pPr>
    <w:tblPr>
      <w:tblStyleRowBandSize w:val="1"/>
      <w:tblStyleColBandSize w:val="1"/>
    </w:tblPr>
    <w:tblStylePr w:type="firstRow">
      <w:rPr>
        <w:b/>
        <w:bCs/>
      </w:rPr>
      <w:tblPr/>
      <w:tcPr>
        <w:tcBorders>
          <w:bottom w:val="single" w:sz="4" w:space="0" w:color="FFDD8F" w:themeColor="accent6" w:themeTint="99"/>
        </w:tcBorders>
      </w:tcPr>
    </w:tblStylePr>
    <w:tblStylePr w:type="lastRow">
      <w:rPr>
        <w:b/>
        <w:bCs/>
      </w:rPr>
      <w:tblPr/>
      <w:tcPr>
        <w:tcBorders>
          <w:top w:val="sing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2">
    <w:name w:val="List Table 2"/>
    <w:basedOn w:val="Vanligtabell"/>
    <w:uiPriority w:val="47"/>
    <w:rsid w:val="007B40B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7B40B8"/>
    <w:pPr>
      <w:spacing w:after="0" w:line="240" w:lineRule="auto"/>
    </w:pPr>
    <w:tblPr>
      <w:tblStyleRowBandSize w:val="1"/>
      <w:tblStyleColBandSize w:val="1"/>
      <w:tblBorders>
        <w:top w:val="single" w:sz="4" w:space="0" w:color="D8E1E6" w:themeColor="accent1" w:themeTint="99"/>
        <w:bottom w:val="single" w:sz="4" w:space="0" w:color="D8E1E6" w:themeColor="accent1" w:themeTint="99"/>
        <w:insideH w:val="single" w:sz="4" w:space="0" w:color="D8E1E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2uthevingsfarge2">
    <w:name w:val="List Table 2 Accent 2"/>
    <w:basedOn w:val="Vanligtabell"/>
    <w:uiPriority w:val="47"/>
    <w:rsid w:val="007B40B8"/>
    <w:pPr>
      <w:spacing w:after="0" w:line="240" w:lineRule="auto"/>
    </w:pPr>
    <w:tblPr>
      <w:tblStyleRowBandSize w:val="1"/>
      <w:tblStyleColBandSize w:val="1"/>
      <w:tblBorders>
        <w:top w:val="single" w:sz="4" w:space="0" w:color="A8C7B6" w:themeColor="accent2" w:themeTint="99"/>
        <w:bottom w:val="single" w:sz="4" w:space="0" w:color="A8C7B6" w:themeColor="accent2" w:themeTint="99"/>
        <w:insideH w:val="single" w:sz="4" w:space="0" w:color="A8C7B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2uthevingsfarge3">
    <w:name w:val="List Table 2 Accent 3"/>
    <w:basedOn w:val="Vanligtabell"/>
    <w:uiPriority w:val="47"/>
    <w:rsid w:val="007B40B8"/>
    <w:pPr>
      <w:spacing w:after="0" w:line="240" w:lineRule="auto"/>
    </w:pPr>
    <w:tblPr>
      <w:tblStyleRowBandSize w:val="1"/>
      <w:tblStyleColBandSize w:val="1"/>
      <w:tblBorders>
        <w:top w:val="single" w:sz="4" w:space="0" w:color="CDEBD1" w:themeColor="accent3" w:themeTint="99"/>
        <w:bottom w:val="single" w:sz="4" w:space="0" w:color="CDEBD1" w:themeColor="accent3" w:themeTint="99"/>
        <w:insideH w:val="single" w:sz="4" w:space="0" w:color="CDEBD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2uthevingsfarge4">
    <w:name w:val="List Table 2 Accent 4"/>
    <w:basedOn w:val="Vanligtabell"/>
    <w:uiPriority w:val="47"/>
    <w:rsid w:val="007B40B8"/>
    <w:pPr>
      <w:spacing w:after="0" w:line="240" w:lineRule="auto"/>
    </w:pPr>
    <w:tblPr>
      <w:tblStyleRowBandSize w:val="1"/>
      <w:tblStyleColBandSize w:val="1"/>
      <w:tblBorders>
        <w:top w:val="single" w:sz="4" w:space="0" w:color="40FFDD" w:themeColor="accent4" w:themeTint="99"/>
        <w:bottom w:val="single" w:sz="4" w:space="0" w:color="40FFDD" w:themeColor="accent4" w:themeTint="99"/>
        <w:insideH w:val="single" w:sz="4" w:space="0" w:color="40FFD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2uthevingsfarge5">
    <w:name w:val="List Table 2 Accent 5"/>
    <w:basedOn w:val="Vanligtabell"/>
    <w:uiPriority w:val="47"/>
    <w:rsid w:val="007B40B8"/>
    <w:pPr>
      <w:spacing w:after="0" w:line="240" w:lineRule="auto"/>
    </w:pPr>
    <w:tblPr>
      <w:tblStyleRowBandSize w:val="1"/>
      <w:tblStyleColBandSize w:val="1"/>
      <w:tblBorders>
        <w:top w:val="single" w:sz="4" w:space="0" w:color="C6F359" w:themeColor="accent5" w:themeTint="99"/>
        <w:bottom w:val="single" w:sz="4" w:space="0" w:color="C6F359" w:themeColor="accent5" w:themeTint="99"/>
        <w:insideH w:val="single" w:sz="4" w:space="0" w:color="C6F35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2uthevingsfarge6">
    <w:name w:val="List Table 2 Accent 6"/>
    <w:basedOn w:val="Vanligtabell"/>
    <w:uiPriority w:val="47"/>
    <w:rsid w:val="007B40B8"/>
    <w:pPr>
      <w:spacing w:after="0" w:line="240" w:lineRule="auto"/>
    </w:pPr>
    <w:tblPr>
      <w:tblStyleRowBandSize w:val="1"/>
      <w:tblStyleColBandSize w:val="1"/>
      <w:tblBorders>
        <w:top w:val="single" w:sz="4" w:space="0" w:color="FFDD8F" w:themeColor="accent6" w:themeTint="99"/>
        <w:bottom w:val="single" w:sz="4" w:space="0" w:color="FFDD8F" w:themeColor="accent6" w:themeTint="99"/>
        <w:insideH w:val="single" w:sz="4" w:space="0" w:color="FFDD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3">
    <w:name w:val="List Table 3"/>
    <w:basedOn w:val="Vanligtabell"/>
    <w:uiPriority w:val="48"/>
    <w:rsid w:val="007B40B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7B40B8"/>
    <w:pPr>
      <w:spacing w:after="0" w:line="240" w:lineRule="auto"/>
    </w:pPr>
    <w:tblPr>
      <w:tblStyleRowBandSize w:val="1"/>
      <w:tblStyleColBandSize w:val="1"/>
      <w:tblBorders>
        <w:top w:val="single" w:sz="4" w:space="0" w:color="BFCED6" w:themeColor="accent1"/>
        <w:left w:val="single" w:sz="4" w:space="0" w:color="BFCED6" w:themeColor="accent1"/>
        <w:bottom w:val="single" w:sz="4" w:space="0" w:color="BFCED6" w:themeColor="accent1"/>
        <w:right w:val="single" w:sz="4" w:space="0" w:color="BFCED6" w:themeColor="accent1"/>
      </w:tblBorders>
    </w:tblPr>
    <w:tblStylePr w:type="firstRow">
      <w:rPr>
        <w:b/>
        <w:bCs/>
        <w:color w:val="FFFFFF" w:themeColor="background1"/>
      </w:rPr>
      <w:tblPr/>
      <w:tcPr>
        <w:shd w:val="clear" w:color="auto" w:fill="BFCED6" w:themeFill="accent1"/>
      </w:tcPr>
    </w:tblStylePr>
    <w:tblStylePr w:type="lastRow">
      <w:rPr>
        <w:b/>
        <w:bCs/>
      </w:rPr>
      <w:tblPr/>
      <w:tcPr>
        <w:tcBorders>
          <w:top w:val="double" w:sz="4" w:space="0" w:color="BFCED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CED6" w:themeColor="accent1"/>
          <w:right w:val="single" w:sz="4" w:space="0" w:color="BFCED6" w:themeColor="accent1"/>
        </w:tcBorders>
      </w:tcPr>
    </w:tblStylePr>
    <w:tblStylePr w:type="band1Horz">
      <w:tblPr/>
      <w:tcPr>
        <w:tcBorders>
          <w:top w:val="single" w:sz="4" w:space="0" w:color="BFCED6" w:themeColor="accent1"/>
          <w:bottom w:val="single" w:sz="4" w:space="0" w:color="BFCED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CED6" w:themeColor="accent1"/>
          <w:left w:val="nil"/>
        </w:tcBorders>
      </w:tcPr>
    </w:tblStylePr>
    <w:tblStylePr w:type="swCell">
      <w:tblPr/>
      <w:tcPr>
        <w:tcBorders>
          <w:top w:val="double" w:sz="4" w:space="0" w:color="BFCED6" w:themeColor="accent1"/>
          <w:right w:val="nil"/>
        </w:tcBorders>
      </w:tcPr>
    </w:tblStylePr>
  </w:style>
  <w:style w:type="table" w:styleId="Listetabell3uthevingsfarge2">
    <w:name w:val="List Table 3 Accent 2"/>
    <w:basedOn w:val="Vanligtabell"/>
    <w:uiPriority w:val="48"/>
    <w:rsid w:val="007B40B8"/>
    <w:pPr>
      <w:spacing w:after="0" w:line="240" w:lineRule="auto"/>
    </w:pPr>
    <w:tblPr>
      <w:tblStyleRowBandSize w:val="1"/>
      <w:tblStyleColBandSize w:val="1"/>
      <w:tblBorders>
        <w:top w:val="single" w:sz="4" w:space="0" w:color="6FA287" w:themeColor="accent2"/>
        <w:left w:val="single" w:sz="4" w:space="0" w:color="6FA287" w:themeColor="accent2"/>
        <w:bottom w:val="single" w:sz="4" w:space="0" w:color="6FA287" w:themeColor="accent2"/>
        <w:right w:val="single" w:sz="4" w:space="0" w:color="6FA287" w:themeColor="accent2"/>
      </w:tblBorders>
    </w:tblPr>
    <w:tblStylePr w:type="firstRow">
      <w:rPr>
        <w:b/>
        <w:bCs/>
        <w:color w:val="FFFFFF" w:themeColor="background1"/>
      </w:rPr>
      <w:tblPr/>
      <w:tcPr>
        <w:shd w:val="clear" w:color="auto" w:fill="6FA287" w:themeFill="accent2"/>
      </w:tcPr>
    </w:tblStylePr>
    <w:tblStylePr w:type="lastRow">
      <w:rPr>
        <w:b/>
        <w:bCs/>
      </w:rPr>
      <w:tblPr/>
      <w:tcPr>
        <w:tcBorders>
          <w:top w:val="double" w:sz="4" w:space="0" w:color="6FA28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A287" w:themeColor="accent2"/>
          <w:right w:val="single" w:sz="4" w:space="0" w:color="6FA287" w:themeColor="accent2"/>
        </w:tcBorders>
      </w:tcPr>
    </w:tblStylePr>
    <w:tblStylePr w:type="band1Horz">
      <w:tblPr/>
      <w:tcPr>
        <w:tcBorders>
          <w:top w:val="single" w:sz="4" w:space="0" w:color="6FA287" w:themeColor="accent2"/>
          <w:bottom w:val="single" w:sz="4" w:space="0" w:color="6FA28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A287" w:themeColor="accent2"/>
          <w:left w:val="nil"/>
        </w:tcBorders>
      </w:tcPr>
    </w:tblStylePr>
    <w:tblStylePr w:type="swCell">
      <w:tblPr/>
      <w:tcPr>
        <w:tcBorders>
          <w:top w:val="double" w:sz="4" w:space="0" w:color="6FA287" w:themeColor="accent2"/>
          <w:right w:val="nil"/>
        </w:tcBorders>
      </w:tcPr>
    </w:tblStylePr>
  </w:style>
  <w:style w:type="table" w:styleId="Listetabell3uthevingsfarge3">
    <w:name w:val="List Table 3 Accent 3"/>
    <w:basedOn w:val="Vanligtabell"/>
    <w:uiPriority w:val="48"/>
    <w:rsid w:val="007B40B8"/>
    <w:pPr>
      <w:spacing w:after="0" w:line="240" w:lineRule="auto"/>
    </w:pPr>
    <w:tblPr>
      <w:tblStyleRowBandSize w:val="1"/>
      <w:tblStyleColBandSize w:val="1"/>
      <w:tblBorders>
        <w:top w:val="single" w:sz="4" w:space="0" w:color="ADDFB3" w:themeColor="accent3"/>
        <w:left w:val="single" w:sz="4" w:space="0" w:color="ADDFB3" w:themeColor="accent3"/>
        <w:bottom w:val="single" w:sz="4" w:space="0" w:color="ADDFB3" w:themeColor="accent3"/>
        <w:right w:val="single" w:sz="4" w:space="0" w:color="ADDFB3" w:themeColor="accent3"/>
      </w:tblBorders>
    </w:tblPr>
    <w:tblStylePr w:type="firstRow">
      <w:rPr>
        <w:b/>
        <w:bCs/>
        <w:color w:val="FFFFFF" w:themeColor="background1"/>
      </w:rPr>
      <w:tblPr/>
      <w:tcPr>
        <w:shd w:val="clear" w:color="auto" w:fill="ADDFB3" w:themeFill="accent3"/>
      </w:tcPr>
    </w:tblStylePr>
    <w:tblStylePr w:type="lastRow">
      <w:rPr>
        <w:b/>
        <w:bCs/>
      </w:rPr>
      <w:tblPr/>
      <w:tcPr>
        <w:tcBorders>
          <w:top w:val="double" w:sz="4" w:space="0" w:color="ADDFB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DDFB3" w:themeColor="accent3"/>
          <w:right w:val="single" w:sz="4" w:space="0" w:color="ADDFB3" w:themeColor="accent3"/>
        </w:tcBorders>
      </w:tcPr>
    </w:tblStylePr>
    <w:tblStylePr w:type="band1Horz">
      <w:tblPr/>
      <w:tcPr>
        <w:tcBorders>
          <w:top w:val="single" w:sz="4" w:space="0" w:color="ADDFB3" w:themeColor="accent3"/>
          <w:bottom w:val="single" w:sz="4" w:space="0" w:color="ADDFB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DDFB3" w:themeColor="accent3"/>
          <w:left w:val="nil"/>
        </w:tcBorders>
      </w:tcPr>
    </w:tblStylePr>
    <w:tblStylePr w:type="swCell">
      <w:tblPr/>
      <w:tcPr>
        <w:tcBorders>
          <w:top w:val="double" w:sz="4" w:space="0" w:color="ADDFB3" w:themeColor="accent3"/>
          <w:right w:val="nil"/>
        </w:tcBorders>
      </w:tcPr>
    </w:tblStylePr>
  </w:style>
  <w:style w:type="table" w:styleId="Listetabell3uthevingsfarge4">
    <w:name w:val="List Table 3 Accent 4"/>
    <w:basedOn w:val="Vanligtabell"/>
    <w:uiPriority w:val="48"/>
    <w:rsid w:val="007B40B8"/>
    <w:pPr>
      <w:spacing w:after="0" w:line="240" w:lineRule="auto"/>
    </w:pPr>
    <w:tblPr>
      <w:tblStyleRowBandSize w:val="1"/>
      <w:tblStyleColBandSize w:val="1"/>
      <w:tblBorders>
        <w:top w:val="single" w:sz="4" w:space="0" w:color="00C19F" w:themeColor="accent4"/>
        <w:left w:val="single" w:sz="4" w:space="0" w:color="00C19F" w:themeColor="accent4"/>
        <w:bottom w:val="single" w:sz="4" w:space="0" w:color="00C19F" w:themeColor="accent4"/>
        <w:right w:val="single" w:sz="4" w:space="0" w:color="00C19F" w:themeColor="accent4"/>
      </w:tblBorders>
    </w:tblPr>
    <w:tblStylePr w:type="firstRow">
      <w:rPr>
        <w:b/>
        <w:bCs/>
        <w:color w:val="FFFFFF" w:themeColor="background1"/>
      </w:rPr>
      <w:tblPr/>
      <w:tcPr>
        <w:shd w:val="clear" w:color="auto" w:fill="00C19F" w:themeFill="accent4"/>
      </w:tcPr>
    </w:tblStylePr>
    <w:tblStylePr w:type="lastRow">
      <w:rPr>
        <w:b/>
        <w:bCs/>
      </w:rPr>
      <w:tblPr/>
      <w:tcPr>
        <w:tcBorders>
          <w:top w:val="double" w:sz="4" w:space="0" w:color="00C19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19F" w:themeColor="accent4"/>
          <w:right w:val="single" w:sz="4" w:space="0" w:color="00C19F" w:themeColor="accent4"/>
        </w:tcBorders>
      </w:tcPr>
    </w:tblStylePr>
    <w:tblStylePr w:type="band1Horz">
      <w:tblPr/>
      <w:tcPr>
        <w:tcBorders>
          <w:top w:val="single" w:sz="4" w:space="0" w:color="00C19F" w:themeColor="accent4"/>
          <w:bottom w:val="single" w:sz="4" w:space="0" w:color="00C19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19F" w:themeColor="accent4"/>
          <w:left w:val="nil"/>
        </w:tcBorders>
      </w:tcPr>
    </w:tblStylePr>
    <w:tblStylePr w:type="swCell">
      <w:tblPr/>
      <w:tcPr>
        <w:tcBorders>
          <w:top w:val="double" w:sz="4" w:space="0" w:color="00C19F" w:themeColor="accent4"/>
          <w:right w:val="nil"/>
        </w:tcBorders>
      </w:tcPr>
    </w:tblStylePr>
  </w:style>
  <w:style w:type="table" w:styleId="Listetabell3uthevingsfarge5">
    <w:name w:val="List Table 3 Accent 5"/>
    <w:basedOn w:val="Vanligtabell"/>
    <w:uiPriority w:val="48"/>
    <w:rsid w:val="007B40B8"/>
    <w:pPr>
      <w:spacing w:after="0" w:line="240" w:lineRule="auto"/>
    </w:pPr>
    <w:tblPr>
      <w:tblStyleRowBandSize w:val="1"/>
      <w:tblStyleColBandSize w:val="1"/>
      <w:tblBorders>
        <w:top w:val="single" w:sz="4" w:space="0" w:color="93C90E" w:themeColor="accent5"/>
        <w:left w:val="single" w:sz="4" w:space="0" w:color="93C90E" w:themeColor="accent5"/>
        <w:bottom w:val="single" w:sz="4" w:space="0" w:color="93C90E" w:themeColor="accent5"/>
        <w:right w:val="single" w:sz="4" w:space="0" w:color="93C90E" w:themeColor="accent5"/>
      </w:tblBorders>
    </w:tblPr>
    <w:tblStylePr w:type="firstRow">
      <w:rPr>
        <w:b/>
        <w:bCs/>
        <w:color w:val="FFFFFF" w:themeColor="background1"/>
      </w:rPr>
      <w:tblPr/>
      <w:tcPr>
        <w:shd w:val="clear" w:color="auto" w:fill="93C90E" w:themeFill="accent5"/>
      </w:tcPr>
    </w:tblStylePr>
    <w:tblStylePr w:type="lastRow">
      <w:rPr>
        <w:b/>
        <w:bCs/>
      </w:rPr>
      <w:tblPr/>
      <w:tcPr>
        <w:tcBorders>
          <w:top w:val="double" w:sz="4" w:space="0" w:color="93C90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C90E" w:themeColor="accent5"/>
          <w:right w:val="single" w:sz="4" w:space="0" w:color="93C90E" w:themeColor="accent5"/>
        </w:tcBorders>
      </w:tcPr>
    </w:tblStylePr>
    <w:tblStylePr w:type="band1Horz">
      <w:tblPr/>
      <w:tcPr>
        <w:tcBorders>
          <w:top w:val="single" w:sz="4" w:space="0" w:color="93C90E" w:themeColor="accent5"/>
          <w:bottom w:val="single" w:sz="4" w:space="0" w:color="93C90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C90E" w:themeColor="accent5"/>
          <w:left w:val="nil"/>
        </w:tcBorders>
      </w:tcPr>
    </w:tblStylePr>
    <w:tblStylePr w:type="swCell">
      <w:tblPr/>
      <w:tcPr>
        <w:tcBorders>
          <w:top w:val="double" w:sz="4" w:space="0" w:color="93C90E" w:themeColor="accent5"/>
          <w:right w:val="nil"/>
        </w:tcBorders>
      </w:tcPr>
    </w:tblStylePr>
  </w:style>
  <w:style w:type="table" w:styleId="Listetabell3uthevingsfarge6">
    <w:name w:val="List Table 3 Accent 6"/>
    <w:basedOn w:val="Vanligtabell"/>
    <w:uiPriority w:val="48"/>
    <w:rsid w:val="007B40B8"/>
    <w:pPr>
      <w:spacing w:after="0" w:line="240" w:lineRule="auto"/>
    </w:pPr>
    <w:tblPr>
      <w:tblStyleRowBandSize w:val="1"/>
      <w:tblStyleColBandSize w:val="1"/>
      <w:tblBorders>
        <w:top w:val="single" w:sz="4" w:space="0" w:color="FFC845" w:themeColor="accent6"/>
        <w:left w:val="single" w:sz="4" w:space="0" w:color="FFC845" w:themeColor="accent6"/>
        <w:bottom w:val="single" w:sz="4" w:space="0" w:color="FFC845" w:themeColor="accent6"/>
        <w:right w:val="single" w:sz="4" w:space="0" w:color="FFC845" w:themeColor="accent6"/>
      </w:tblBorders>
    </w:tblPr>
    <w:tblStylePr w:type="firstRow">
      <w:rPr>
        <w:b/>
        <w:bCs/>
        <w:color w:val="FFFFFF" w:themeColor="background1"/>
      </w:rPr>
      <w:tblPr/>
      <w:tcPr>
        <w:shd w:val="clear" w:color="auto" w:fill="FFC845" w:themeFill="accent6"/>
      </w:tcPr>
    </w:tblStylePr>
    <w:tblStylePr w:type="lastRow">
      <w:rPr>
        <w:b/>
        <w:bCs/>
      </w:rPr>
      <w:tblPr/>
      <w:tcPr>
        <w:tcBorders>
          <w:top w:val="double" w:sz="4" w:space="0" w:color="FFC84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845" w:themeColor="accent6"/>
          <w:right w:val="single" w:sz="4" w:space="0" w:color="FFC845" w:themeColor="accent6"/>
        </w:tcBorders>
      </w:tcPr>
    </w:tblStylePr>
    <w:tblStylePr w:type="band1Horz">
      <w:tblPr/>
      <w:tcPr>
        <w:tcBorders>
          <w:top w:val="single" w:sz="4" w:space="0" w:color="FFC845" w:themeColor="accent6"/>
          <w:bottom w:val="single" w:sz="4" w:space="0" w:color="FFC84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845" w:themeColor="accent6"/>
          <w:left w:val="nil"/>
        </w:tcBorders>
      </w:tcPr>
    </w:tblStylePr>
    <w:tblStylePr w:type="swCell">
      <w:tblPr/>
      <w:tcPr>
        <w:tcBorders>
          <w:top w:val="double" w:sz="4" w:space="0" w:color="FFC845" w:themeColor="accent6"/>
          <w:right w:val="nil"/>
        </w:tcBorders>
      </w:tcPr>
    </w:tblStylePr>
  </w:style>
  <w:style w:type="table" w:styleId="Listetabell4">
    <w:name w:val="List Table 4"/>
    <w:basedOn w:val="Vanligtabell"/>
    <w:uiPriority w:val="49"/>
    <w:rsid w:val="007B40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7B40B8"/>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tblBorders>
    </w:tblPr>
    <w:tblStylePr w:type="firstRow">
      <w:rPr>
        <w:b/>
        <w:bCs/>
        <w:color w:val="FFFFFF" w:themeColor="background1"/>
      </w:rPr>
      <w:tblPr/>
      <w:tcPr>
        <w:tcBorders>
          <w:top w:val="single" w:sz="4" w:space="0" w:color="BFCED6" w:themeColor="accent1"/>
          <w:left w:val="single" w:sz="4" w:space="0" w:color="BFCED6" w:themeColor="accent1"/>
          <w:bottom w:val="single" w:sz="4" w:space="0" w:color="BFCED6" w:themeColor="accent1"/>
          <w:right w:val="single" w:sz="4" w:space="0" w:color="BFCED6" w:themeColor="accent1"/>
          <w:insideH w:val="nil"/>
        </w:tcBorders>
        <w:shd w:val="clear" w:color="auto" w:fill="BFCED6" w:themeFill="accent1"/>
      </w:tcPr>
    </w:tblStylePr>
    <w:tblStylePr w:type="lastRow">
      <w:rPr>
        <w:b/>
        <w:bCs/>
      </w:rPr>
      <w:tblPr/>
      <w:tcPr>
        <w:tcBorders>
          <w:top w:val="doub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4uthevingsfarge2">
    <w:name w:val="List Table 4 Accent 2"/>
    <w:basedOn w:val="Vanligtabell"/>
    <w:uiPriority w:val="49"/>
    <w:rsid w:val="007B40B8"/>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tblBorders>
    </w:tblPr>
    <w:tblStylePr w:type="firstRow">
      <w:rPr>
        <w:b/>
        <w:bCs/>
        <w:color w:val="FFFFFF" w:themeColor="background1"/>
      </w:rPr>
      <w:tblPr/>
      <w:tcPr>
        <w:tcBorders>
          <w:top w:val="single" w:sz="4" w:space="0" w:color="6FA287" w:themeColor="accent2"/>
          <w:left w:val="single" w:sz="4" w:space="0" w:color="6FA287" w:themeColor="accent2"/>
          <w:bottom w:val="single" w:sz="4" w:space="0" w:color="6FA287" w:themeColor="accent2"/>
          <w:right w:val="single" w:sz="4" w:space="0" w:color="6FA287" w:themeColor="accent2"/>
          <w:insideH w:val="nil"/>
        </w:tcBorders>
        <w:shd w:val="clear" w:color="auto" w:fill="6FA287" w:themeFill="accent2"/>
      </w:tcPr>
    </w:tblStylePr>
    <w:tblStylePr w:type="lastRow">
      <w:rPr>
        <w:b/>
        <w:bCs/>
      </w:rPr>
      <w:tblPr/>
      <w:tcPr>
        <w:tcBorders>
          <w:top w:val="doub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4uthevingsfarge3">
    <w:name w:val="List Table 4 Accent 3"/>
    <w:basedOn w:val="Vanligtabell"/>
    <w:uiPriority w:val="49"/>
    <w:rsid w:val="007B40B8"/>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tblBorders>
    </w:tblPr>
    <w:tblStylePr w:type="firstRow">
      <w:rPr>
        <w:b/>
        <w:bCs/>
        <w:color w:val="FFFFFF" w:themeColor="background1"/>
      </w:rPr>
      <w:tblPr/>
      <w:tcPr>
        <w:tcBorders>
          <w:top w:val="single" w:sz="4" w:space="0" w:color="ADDFB3" w:themeColor="accent3"/>
          <w:left w:val="single" w:sz="4" w:space="0" w:color="ADDFB3" w:themeColor="accent3"/>
          <w:bottom w:val="single" w:sz="4" w:space="0" w:color="ADDFB3" w:themeColor="accent3"/>
          <w:right w:val="single" w:sz="4" w:space="0" w:color="ADDFB3" w:themeColor="accent3"/>
          <w:insideH w:val="nil"/>
        </w:tcBorders>
        <w:shd w:val="clear" w:color="auto" w:fill="ADDFB3" w:themeFill="accent3"/>
      </w:tcPr>
    </w:tblStylePr>
    <w:tblStylePr w:type="lastRow">
      <w:rPr>
        <w:b/>
        <w:bCs/>
      </w:rPr>
      <w:tblPr/>
      <w:tcPr>
        <w:tcBorders>
          <w:top w:val="doub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4uthevingsfarge4">
    <w:name w:val="List Table 4 Accent 4"/>
    <w:basedOn w:val="Vanligtabell"/>
    <w:uiPriority w:val="49"/>
    <w:rsid w:val="007B40B8"/>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tblBorders>
    </w:tblPr>
    <w:tblStylePr w:type="firstRow">
      <w:rPr>
        <w:b/>
        <w:bCs/>
        <w:color w:val="FFFFFF" w:themeColor="background1"/>
      </w:rPr>
      <w:tblPr/>
      <w:tcPr>
        <w:tcBorders>
          <w:top w:val="single" w:sz="4" w:space="0" w:color="00C19F" w:themeColor="accent4"/>
          <w:left w:val="single" w:sz="4" w:space="0" w:color="00C19F" w:themeColor="accent4"/>
          <w:bottom w:val="single" w:sz="4" w:space="0" w:color="00C19F" w:themeColor="accent4"/>
          <w:right w:val="single" w:sz="4" w:space="0" w:color="00C19F" w:themeColor="accent4"/>
          <w:insideH w:val="nil"/>
        </w:tcBorders>
        <w:shd w:val="clear" w:color="auto" w:fill="00C19F" w:themeFill="accent4"/>
      </w:tcPr>
    </w:tblStylePr>
    <w:tblStylePr w:type="lastRow">
      <w:rPr>
        <w:b/>
        <w:bCs/>
      </w:rPr>
      <w:tblPr/>
      <w:tcPr>
        <w:tcBorders>
          <w:top w:val="doub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4uthevingsfarge5">
    <w:name w:val="List Table 4 Accent 5"/>
    <w:basedOn w:val="Vanligtabell"/>
    <w:uiPriority w:val="49"/>
    <w:rsid w:val="007B40B8"/>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tblBorders>
    </w:tblPr>
    <w:tblStylePr w:type="firstRow">
      <w:rPr>
        <w:b/>
        <w:bCs/>
        <w:color w:val="FFFFFF" w:themeColor="background1"/>
      </w:rPr>
      <w:tblPr/>
      <w:tcPr>
        <w:tcBorders>
          <w:top w:val="single" w:sz="4" w:space="0" w:color="93C90E" w:themeColor="accent5"/>
          <w:left w:val="single" w:sz="4" w:space="0" w:color="93C90E" w:themeColor="accent5"/>
          <w:bottom w:val="single" w:sz="4" w:space="0" w:color="93C90E" w:themeColor="accent5"/>
          <w:right w:val="single" w:sz="4" w:space="0" w:color="93C90E" w:themeColor="accent5"/>
          <w:insideH w:val="nil"/>
        </w:tcBorders>
        <w:shd w:val="clear" w:color="auto" w:fill="93C90E" w:themeFill="accent5"/>
      </w:tcPr>
    </w:tblStylePr>
    <w:tblStylePr w:type="lastRow">
      <w:rPr>
        <w:b/>
        <w:bCs/>
      </w:rPr>
      <w:tblPr/>
      <w:tcPr>
        <w:tcBorders>
          <w:top w:val="doub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4uthevingsfarge6">
    <w:name w:val="List Table 4 Accent 6"/>
    <w:basedOn w:val="Vanligtabell"/>
    <w:uiPriority w:val="49"/>
    <w:rsid w:val="007B40B8"/>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tblBorders>
    </w:tblPr>
    <w:tblStylePr w:type="firstRow">
      <w:rPr>
        <w:b/>
        <w:bCs/>
        <w:color w:val="FFFFFF" w:themeColor="background1"/>
      </w:rPr>
      <w:tblPr/>
      <w:tcPr>
        <w:tcBorders>
          <w:top w:val="single" w:sz="4" w:space="0" w:color="FFC845" w:themeColor="accent6"/>
          <w:left w:val="single" w:sz="4" w:space="0" w:color="FFC845" w:themeColor="accent6"/>
          <w:bottom w:val="single" w:sz="4" w:space="0" w:color="FFC845" w:themeColor="accent6"/>
          <w:right w:val="single" w:sz="4" w:space="0" w:color="FFC845" w:themeColor="accent6"/>
          <w:insideH w:val="nil"/>
        </w:tcBorders>
        <w:shd w:val="clear" w:color="auto" w:fill="FFC845" w:themeFill="accent6"/>
      </w:tcPr>
    </w:tblStylePr>
    <w:tblStylePr w:type="lastRow">
      <w:rPr>
        <w:b/>
        <w:bCs/>
      </w:rPr>
      <w:tblPr/>
      <w:tcPr>
        <w:tcBorders>
          <w:top w:val="doub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5mrk">
    <w:name w:val="List Table 5 Dark"/>
    <w:basedOn w:val="Vanligtabell"/>
    <w:uiPriority w:val="50"/>
    <w:rsid w:val="007B40B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7B40B8"/>
    <w:pPr>
      <w:spacing w:after="0" w:line="240" w:lineRule="auto"/>
    </w:pPr>
    <w:rPr>
      <w:color w:val="FFFFFF" w:themeColor="background1"/>
    </w:rPr>
    <w:tblPr>
      <w:tblStyleRowBandSize w:val="1"/>
      <w:tblStyleColBandSize w:val="1"/>
      <w:tblBorders>
        <w:top w:val="single" w:sz="24" w:space="0" w:color="BFCED6" w:themeColor="accent1"/>
        <w:left w:val="single" w:sz="24" w:space="0" w:color="BFCED6" w:themeColor="accent1"/>
        <w:bottom w:val="single" w:sz="24" w:space="0" w:color="BFCED6" w:themeColor="accent1"/>
        <w:right w:val="single" w:sz="24" w:space="0" w:color="BFCED6" w:themeColor="accent1"/>
      </w:tblBorders>
    </w:tblPr>
    <w:tcPr>
      <w:shd w:val="clear" w:color="auto" w:fill="BFCED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7B40B8"/>
    <w:pPr>
      <w:spacing w:after="0" w:line="240" w:lineRule="auto"/>
    </w:pPr>
    <w:rPr>
      <w:color w:val="FFFFFF" w:themeColor="background1"/>
    </w:rPr>
    <w:tblPr>
      <w:tblStyleRowBandSize w:val="1"/>
      <w:tblStyleColBandSize w:val="1"/>
      <w:tblBorders>
        <w:top w:val="single" w:sz="24" w:space="0" w:color="6FA287" w:themeColor="accent2"/>
        <w:left w:val="single" w:sz="24" w:space="0" w:color="6FA287" w:themeColor="accent2"/>
        <w:bottom w:val="single" w:sz="24" w:space="0" w:color="6FA287" w:themeColor="accent2"/>
        <w:right w:val="single" w:sz="24" w:space="0" w:color="6FA287" w:themeColor="accent2"/>
      </w:tblBorders>
    </w:tblPr>
    <w:tcPr>
      <w:shd w:val="clear" w:color="auto" w:fill="6FA28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7B40B8"/>
    <w:pPr>
      <w:spacing w:after="0" w:line="240" w:lineRule="auto"/>
    </w:pPr>
    <w:rPr>
      <w:color w:val="FFFFFF" w:themeColor="background1"/>
    </w:rPr>
    <w:tblPr>
      <w:tblStyleRowBandSize w:val="1"/>
      <w:tblStyleColBandSize w:val="1"/>
      <w:tblBorders>
        <w:top w:val="single" w:sz="24" w:space="0" w:color="ADDFB3" w:themeColor="accent3"/>
        <w:left w:val="single" w:sz="24" w:space="0" w:color="ADDFB3" w:themeColor="accent3"/>
        <w:bottom w:val="single" w:sz="24" w:space="0" w:color="ADDFB3" w:themeColor="accent3"/>
        <w:right w:val="single" w:sz="24" w:space="0" w:color="ADDFB3" w:themeColor="accent3"/>
      </w:tblBorders>
    </w:tblPr>
    <w:tcPr>
      <w:shd w:val="clear" w:color="auto" w:fill="ADDFB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7B40B8"/>
    <w:pPr>
      <w:spacing w:after="0" w:line="240" w:lineRule="auto"/>
    </w:pPr>
    <w:rPr>
      <w:color w:val="FFFFFF" w:themeColor="background1"/>
    </w:rPr>
    <w:tblPr>
      <w:tblStyleRowBandSize w:val="1"/>
      <w:tblStyleColBandSize w:val="1"/>
      <w:tblBorders>
        <w:top w:val="single" w:sz="24" w:space="0" w:color="00C19F" w:themeColor="accent4"/>
        <w:left w:val="single" w:sz="24" w:space="0" w:color="00C19F" w:themeColor="accent4"/>
        <w:bottom w:val="single" w:sz="24" w:space="0" w:color="00C19F" w:themeColor="accent4"/>
        <w:right w:val="single" w:sz="24" w:space="0" w:color="00C19F" w:themeColor="accent4"/>
      </w:tblBorders>
    </w:tblPr>
    <w:tcPr>
      <w:shd w:val="clear" w:color="auto" w:fill="00C19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7B40B8"/>
    <w:pPr>
      <w:spacing w:after="0" w:line="240" w:lineRule="auto"/>
    </w:pPr>
    <w:rPr>
      <w:color w:val="FFFFFF" w:themeColor="background1"/>
    </w:rPr>
    <w:tblPr>
      <w:tblStyleRowBandSize w:val="1"/>
      <w:tblStyleColBandSize w:val="1"/>
      <w:tblBorders>
        <w:top w:val="single" w:sz="24" w:space="0" w:color="93C90E" w:themeColor="accent5"/>
        <w:left w:val="single" w:sz="24" w:space="0" w:color="93C90E" w:themeColor="accent5"/>
        <w:bottom w:val="single" w:sz="24" w:space="0" w:color="93C90E" w:themeColor="accent5"/>
        <w:right w:val="single" w:sz="24" w:space="0" w:color="93C90E" w:themeColor="accent5"/>
      </w:tblBorders>
    </w:tblPr>
    <w:tcPr>
      <w:shd w:val="clear" w:color="auto" w:fill="93C90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7B40B8"/>
    <w:pPr>
      <w:spacing w:after="0" w:line="240" w:lineRule="auto"/>
    </w:pPr>
    <w:rPr>
      <w:color w:val="FFFFFF" w:themeColor="background1"/>
    </w:rPr>
    <w:tblPr>
      <w:tblStyleRowBandSize w:val="1"/>
      <w:tblStyleColBandSize w:val="1"/>
      <w:tblBorders>
        <w:top w:val="single" w:sz="24" w:space="0" w:color="FFC845" w:themeColor="accent6"/>
        <w:left w:val="single" w:sz="24" w:space="0" w:color="FFC845" w:themeColor="accent6"/>
        <w:bottom w:val="single" w:sz="24" w:space="0" w:color="FFC845" w:themeColor="accent6"/>
        <w:right w:val="single" w:sz="24" w:space="0" w:color="FFC845" w:themeColor="accent6"/>
      </w:tblBorders>
    </w:tblPr>
    <w:tcPr>
      <w:shd w:val="clear" w:color="auto" w:fill="FFC84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7B40B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7B40B8"/>
    <w:pPr>
      <w:spacing w:after="0" w:line="240" w:lineRule="auto"/>
    </w:pPr>
    <w:rPr>
      <w:color w:val="819EAE" w:themeColor="accent1" w:themeShade="BF"/>
    </w:rPr>
    <w:tblPr>
      <w:tblStyleRowBandSize w:val="1"/>
      <w:tblStyleColBandSize w:val="1"/>
      <w:tblBorders>
        <w:top w:val="single" w:sz="4" w:space="0" w:color="BFCED6" w:themeColor="accent1"/>
        <w:bottom w:val="single" w:sz="4" w:space="0" w:color="BFCED6" w:themeColor="accent1"/>
      </w:tblBorders>
    </w:tblPr>
    <w:tblStylePr w:type="firstRow">
      <w:rPr>
        <w:b/>
        <w:bCs/>
      </w:rPr>
      <w:tblPr/>
      <w:tcPr>
        <w:tcBorders>
          <w:bottom w:val="single" w:sz="4" w:space="0" w:color="BFCED6" w:themeColor="accent1"/>
        </w:tcBorders>
      </w:tcPr>
    </w:tblStylePr>
    <w:tblStylePr w:type="lastRow">
      <w:rPr>
        <w:b/>
        <w:bCs/>
      </w:rPr>
      <w:tblPr/>
      <w:tcPr>
        <w:tcBorders>
          <w:top w:val="double" w:sz="4" w:space="0" w:color="BFCED6" w:themeColor="accent1"/>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Listetabell6fargerikuthevingsfarge2">
    <w:name w:val="List Table 6 Colorful Accent 2"/>
    <w:basedOn w:val="Vanligtabell"/>
    <w:uiPriority w:val="51"/>
    <w:rsid w:val="007B40B8"/>
    <w:pPr>
      <w:spacing w:after="0" w:line="240" w:lineRule="auto"/>
    </w:pPr>
    <w:rPr>
      <w:color w:val="507C64" w:themeColor="accent2" w:themeShade="BF"/>
    </w:rPr>
    <w:tblPr>
      <w:tblStyleRowBandSize w:val="1"/>
      <w:tblStyleColBandSize w:val="1"/>
      <w:tblBorders>
        <w:top w:val="single" w:sz="4" w:space="0" w:color="6FA287" w:themeColor="accent2"/>
        <w:bottom w:val="single" w:sz="4" w:space="0" w:color="6FA287" w:themeColor="accent2"/>
      </w:tblBorders>
    </w:tblPr>
    <w:tblStylePr w:type="firstRow">
      <w:rPr>
        <w:b/>
        <w:bCs/>
      </w:rPr>
      <w:tblPr/>
      <w:tcPr>
        <w:tcBorders>
          <w:bottom w:val="single" w:sz="4" w:space="0" w:color="6FA287" w:themeColor="accent2"/>
        </w:tcBorders>
      </w:tcPr>
    </w:tblStylePr>
    <w:tblStylePr w:type="lastRow">
      <w:rPr>
        <w:b/>
        <w:bCs/>
      </w:rPr>
      <w:tblPr/>
      <w:tcPr>
        <w:tcBorders>
          <w:top w:val="double" w:sz="4" w:space="0" w:color="6FA287" w:themeColor="accent2"/>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Listetabell6fargerikuthevingsfarge3">
    <w:name w:val="List Table 6 Colorful Accent 3"/>
    <w:basedOn w:val="Vanligtabell"/>
    <w:uiPriority w:val="51"/>
    <w:rsid w:val="007B40B8"/>
    <w:pPr>
      <w:spacing w:after="0" w:line="240" w:lineRule="auto"/>
    </w:pPr>
    <w:rPr>
      <w:color w:val="65C370" w:themeColor="accent3" w:themeShade="BF"/>
    </w:rPr>
    <w:tblPr>
      <w:tblStyleRowBandSize w:val="1"/>
      <w:tblStyleColBandSize w:val="1"/>
      <w:tblBorders>
        <w:top w:val="single" w:sz="4" w:space="0" w:color="ADDFB3" w:themeColor="accent3"/>
        <w:bottom w:val="single" w:sz="4" w:space="0" w:color="ADDFB3" w:themeColor="accent3"/>
      </w:tblBorders>
    </w:tblPr>
    <w:tblStylePr w:type="firstRow">
      <w:rPr>
        <w:b/>
        <w:bCs/>
      </w:rPr>
      <w:tblPr/>
      <w:tcPr>
        <w:tcBorders>
          <w:bottom w:val="single" w:sz="4" w:space="0" w:color="ADDFB3" w:themeColor="accent3"/>
        </w:tcBorders>
      </w:tcPr>
    </w:tblStylePr>
    <w:tblStylePr w:type="lastRow">
      <w:rPr>
        <w:b/>
        <w:bCs/>
      </w:rPr>
      <w:tblPr/>
      <w:tcPr>
        <w:tcBorders>
          <w:top w:val="double" w:sz="4" w:space="0" w:color="ADDFB3" w:themeColor="accent3"/>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Listetabell6fargerikuthevingsfarge4">
    <w:name w:val="List Table 6 Colorful Accent 4"/>
    <w:basedOn w:val="Vanligtabell"/>
    <w:uiPriority w:val="51"/>
    <w:rsid w:val="007B40B8"/>
    <w:pPr>
      <w:spacing w:after="0" w:line="240" w:lineRule="auto"/>
    </w:pPr>
    <w:rPr>
      <w:color w:val="009076" w:themeColor="accent4" w:themeShade="BF"/>
    </w:rPr>
    <w:tblPr>
      <w:tblStyleRowBandSize w:val="1"/>
      <w:tblStyleColBandSize w:val="1"/>
      <w:tblBorders>
        <w:top w:val="single" w:sz="4" w:space="0" w:color="00C19F" w:themeColor="accent4"/>
        <w:bottom w:val="single" w:sz="4" w:space="0" w:color="00C19F" w:themeColor="accent4"/>
      </w:tblBorders>
    </w:tblPr>
    <w:tblStylePr w:type="firstRow">
      <w:rPr>
        <w:b/>
        <w:bCs/>
      </w:rPr>
      <w:tblPr/>
      <w:tcPr>
        <w:tcBorders>
          <w:bottom w:val="single" w:sz="4" w:space="0" w:color="00C19F" w:themeColor="accent4"/>
        </w:tcBorders>
      </w:tcPr>
    </w:tblStylePr>
    <w:tblStylePr w:type="lastRow">
      <w:rPr>
        <w:b/>
        <w:bCs/>
      </w:rPr>
      <w:tblPr/>
      <w:tcPr>
        <w:tcBorders>
          <w:top w:val="double" w:sz="4" w:space="0" w:color="00C19F" w:themeColor="accent4"/>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Listetabell6fargerikuthevingsfarge5">
    <w:name w:val="List Table 6 Colorful Accent 5"/>
    <w:basedOn w:val="Vanligtabell"/>
    <w:uiPriority w:val="51"/>
    <w:rsid w:val="007B40B8"/>
    <w:pPr>
      <w:spacing w:after="0" w:line="240" w:lineRule="auto"/>
    </w:pPr>
    <w:rPr>
      <w:color w:val="6D960A" w:themeColor="accent5" w:themeShade="BF"/>
    </w:rPr>
    <w:tblPr>
      <w:tblStyleRowBandSize w:val="1"/>
      <w:tblStyleColBandSize w:val="1"/>
      <w:tblBorders>
        <w:top w:val="single" w:sz="4" w:space="0" w:color="93C90E" w:themeColor="accent5"/>
        <w:bottom w:val="single" w:sz="4" w:space="0" w:color="93C90E" w:themeColor="accent5"/>
      </w:tblBorders>
    </w:tblPr>
    <w:tblStylePr w:type="firstRow">
      <w:rPr>
        <w:b/>
        <w:bCs/>
      </w:rPr>
      <w:tblPr/>
      <w:tcPr>
        <w:tcBorders>
          <w:bottom w:val="single" w:sz="4" w:space="0" w:color="93C90E" w:themeColor="accent5"/>
        </w:tcBorders>
      </w:tcPr>
    </w:tblStylePr>
    <w:tblStylePr w:type="lastRow">
      <w:rPr>
        <w:b/>
        <w:bCs/>
      </w:rPr>
      <w:tblPr/>
      <w:tcPr>
        <w:tcBorders>
          <w:top w:val="double" w:sz="4" w:space="0" w:color="93C90E" w:themeColor="accent5"/>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Listetabell6fargerikuthevingsfarge6">
    <w:name w:val="List Table 6 Colorful Accent 6"/>
    <w:basedOn w:val="Vanligtabell"/>
    <w:uiPriority w:val="51"/>
    <w:rsid w:val="007B40B8"/>
    <w:pPr>
      <w:spacing w:after="0" w:line="240" w:lineRule="auto"/>
    </w:pPr>
    <w:rPr>
      <w:color w:val="F2AA00" w:themeColor="accent6" w:themeShade="BF"/>
    </w:rPr>
    <w:tblPr>
      <w:tblStyleRowBandSize w:val="1"/>
      <w:tblStyleColBandSize w:val="1"/>
      <w:tblBorders>
        <w:top w:val="single" w:sz="4" w:space="0" w:color="FFC845" w:themeColor="accent6"/>
        <w:bottom w:val="single" w:sz="4" w:space="0" w:color="FFC845" w:themeColor="accent6"/>
      </w:tblBorders>
    </w:tblPr>
    <w:tblStylePr w:type="firstRow">
      <w:rPr>
        <w:b/>
        <w:bCs/>
      </w:rPr>
      <w:tblPr/>
      <w:tcPr>
        <w:tcBorders>
          <w:bottom w:val="single" w:sz="4" w:space="0" w:color="FFC845" w:themeColor="accent6"/>
        </w:tcBorders>
      </w:tcPr>
    </w:tblStylePr>
    <w:tblStylePr w:type="lastRow">
      <w:rPr>
        <w:b/>
        <w:bCs/>
      </w:rPr>
      <w:tblPr/>
      <w:tcPr>
        <w:tcBorders>
          <w:top w:val="double" w:sz="4" w:space="0" w:color="FFC845" w:themeColor="accent6"/>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Listetabell7fargerik">
    <w:name w:val="List Table 7 Colorful"/>
    <w:basedOn w:val="Vanligtabell"/>
    <w:uiPriority w:val="52"/>
    <w:rsid w:val="007B40B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7B40B8"/>
    <w:pPr>
      <w:spacing w:after="0" w:line="240" w:lineRule="auto"/>
    </w:pPr>
    <w:rPr>
      <w:color w:val="819EAE"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CED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CED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CED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CED6" w:themeColor="accent1"/>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7B40B8"/>
    <w:pPr>
      <w:spacing w:after="0" w:line="240" w:lineRule="auto"/>
    </w:pPr>
    <w:rPr>
      <w:color w:val="507C6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A28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A28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A28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A287" w:themeColor="accent2"/>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7B40B8"/>
    <w:pPr>
      <w:spacing w:after="0" w:line="240" w:lineRule="auto"/>
    </w:pPr>
    <w:rPr>
      <w:color w:val="65C3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DDFB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DDFB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DDFB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DDFB3" w:themeColor="accent3"/>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7B40B8"/>
    <w:pPr>
      <w:spacing w:after="0" w:line="240" w:lineRule="auto"/>
    </w:pPr>
    <w:rPr>
      <w:color w:val="00907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19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19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19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19F" w:themeColor="accent4"/>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7B40B8"/>
    <w:pPr>
      <w:spacing w:after="0" w:line="240" w:lineRule="auto"/>
    </w:pPr>
    <w:rPr>
      <w:color w:val="6D96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C90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C90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C90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C90E" w:themeColor="accent5"/>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7B40B8"/>
    <w:pPr>
      <w:spacing w:after="0" w:line="240" w:lineRule="auto"/>
    </w:pPr>
    <w:rPr>
      <w:color w:val="F2AA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84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84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84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845" w:themeColor="accent6"/>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7B40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7B40B8"/>
    <w:pPr>
      <w:spacing w:after="0" w:line="240" w:lineRule="auto"/>
    </w:p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tblBorders>
    </w:tblPr>
    <w:tblStylePr w:type="firstRow">
      <w:pPr>
        <w:spacing w:before="0" w:after="0" w:line="240" w:lineRule="auto"/>
      </w:pPr>
      <w:rPr>
        <w:b/>
        <w:bCs/>
        <w:color w:val="FFFFFF" w:themeColor="background1"/>
      </w:rPr>
      <w:tblPr/>
      <w:tcPr>
        <w:shd w:val="clear" w:color="auto" w:fill="BFCED6" w:themeFill="accent1"/>
      </w:tcPr>
    </w:tblStylePr>
    <w:tblStylePr w:type="lastRow">
      <w:pPr>
        <w:spacing w:before="0" w:after="0" w:line="240" w:lineRule="auto"/>
      </w:pPr>
      <w:rPr>
        <w:b/>
        <w:bCs/>
      </w:rPr>
      <w:tblPr/>
      <w:tcPr>
        <w:tcBorders>
          <w:top w:val="double" w:sz="6" w:space="0" w:color="BFCED6" w:themeColor="accent1"/>
          <w:left w:val="single" w:sz="8" w:space="0" w:color="BFCED6" w:themeColor="accent1"/>
          <w:bottom w:val="single" w:sz="8" w:space="0" w:color="BFCED6" w:themeColor="accent1"/>
          <w:right w:val="single" w:sz="8" w:space="0" w:color="BFCED6" w:themeColor="accent1"/>
        </w:tcBorders>
      </w:tcPr>
    </w:tblStylePr>
    <w:tblStylePr w:type="firstCol">
      <w:rPr>
        <w:b/>
        <w:bCs/>
      </w:rPr>
    </w:tblStylePr>
    <w:tblStylePr w:type="lastCol">
      <w:rPr>
        <w:b/>
        <w:bCs/>
      </w:rPr>
    </w:tblStylePr>
    <w:tblStylePr w:type="band1Vert">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tblStylePr w:type="band1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style>
  <w:style w:type="table" w:styleId="Lyslisteuthevingsfarge2">
    <w:name w:val="Light List Accent 2"/>
    <w:basedOn w:val="Vanligtabell"/>
    <w:uiPriority w:val="61"/>
    <w:semiHidden/>
    <w:unhideWhenUsed/>
    <w:rsid w:val="007B40B8"/>
    <w:pPr>
      <w:spacing w:after="0" w:line="240" w:lineRule="auto"/>
    </w:p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tblBorders>
    </w:tblPr>
    <w:tblStylePr w:type="firstRow">
      <w:pPr>
        <w:spacing w:before="0" w:after="0" w:line="240" w:lineRule="auto"/>
      </w:pPr>
      <w:rPr>
        <w:b/>
        <w:bCs/>
        <w:color w:val="FFFFFF" w:themeColor="background1"/>
      </w:rPr>
      <w:tblPr/>
      <w:tcPr>
        <w:shd w:val="clear" w:color="auto" w:fill="6FA287" w:themeFill="accent2"/>
      </w:tcPr>
    </w:tblStylePr>
    <w:tblStylePr w:type="lastRow">
      <w:pPr>
        <w:spacing w:before="0" w:after="0" w:line="240" w:lineRule="auto"/>
      </w:pPr>
      <w:rPr>
        <w:b/>
        <w:bCs/>
      </w:rPr>
      <w:tblPr/>
      <w:tcPr>
        <w:tcBorders>
          <w:top w:val="double" w:sz="6" w:space="0" w:color="6FA287" w:themeColor="accent2"/>
          <w:left w:val="single" w:sz="8" w:space="0" w:color="6FA287" w:themeColor="accent2"/>
          <w:bottom w:val="single" w:sz="8" w:space="0" w:color="6FA287" w:themeColor="accent2"/>
          <w:right w:val="single" w:sz="8" w:space="0" w:color="6FA287" w:themeColor="accent2"/>
        </w:tcBorders>
      </w:tcPr>
    </w:tblStylePr>
    <w:tblStylePr w:type="firstCol">
      <w:rPr>
        <w:b/>
        <w:bCs/>
      </w:rPr>
    </w:tblStylePr>
    <w:tblStylePr w:type="lastCol">
      <w:rPr>
        <w:b/>
        <w:bCs/>
      </w:rPr>
    </w:tblStylePr>
    <w:tblStylePr w:type="band1Vert">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tblStylePr w:type="band1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style>
  <w:style w:type="table" w:styleId="Lyslisteuthevingsfarge3">
    <w:name w:val="Light List Accent 3"/>
    <w:basedOn w:val="Vanligtabell"/>
    <w:uiPriority w:val="61"/>
    <w:semiHidden/>
    <w:unhideWhenUsed/>
    <w:rsid w:val="007B40B8"/>
    <w:pPr>
      <w:spacing w:after="0" w:line="240" w:lineRule="auto"/>
    </w:p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tblBorders>
    </w:tblPr>
    <w:tblStylePr w:type="firstRow">
      <w:pPr>
        <w:spacing w:before="0" w:after="0" w:line="240" w:lineRule="auto"/>
      </w:pPr>
      <w:rPr>
        <w:b/>
        <w:bCs/>
        <w:color w:val="FFFFFF" w:themeColor="background1"/>
      </w:rPr>
      <w:tblPr/>
      <w:tcPr>
        <w:shd w:val="clear" w:color="auto" w:fill="ADDFB3" w:themeFill="accent3"/>
      </w:tcPr>
    </w:tblStylePr>
    <w:tblStylePr w:type="lastRow">
      <w:pPr>
        <w:spacing w:before="0" w:after="0" w:line="240" w:lineRule="auto"/>
      </w:pPr>
      <w:rPr>
        <w:b/>
        <w:bCs/>
      </w:rPr>
      <w:tblPr/>
      <w:tcPr>
        <w:tcBorders>
          <w:top w:val="double" w:sz="6" w:space="0" w:color="ADDFB3" w:themeColor="accent3"/>
          <w:left w:val="single" w:sz="8" w:space="0" w:color="ADDFB3" w:themeColor="accent3"/>
          <w:bottom w:val="single" w:sz="8" w:space="0" w:color="ADDFB3" w:themeColor="accent3"/>
          <w:right w:val="single" w:sz="8" w:space="0" w:color="ADDFB3" w:themeColor="accent3"/>
        </w:tcBorders>
      </w:tcPr>
    </w:tblStylePr>
    <w:tblStylePr w:type="firstCol">
      <w:rPr>
        <w:b/>
        <w:bCs/>
      </w:rPr>
    </w:tblStylePr>
    <w:tblStylePr w:type="lastCol">
      <w:rPr>
        <w:b/>
        <w:bCs/>
      </w:rPr>
    </w:tblStylePr>
    <w:tblStylePr w:type="band1Vert">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tblStylePr w:type="band1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style>
  <w:style w:type="table" w:styleId="Lyslisteuthevingsfarge4">
    <w:name w:val="Light List Accent 4"/>
    <w:basedOn w:val="Vanligtabell"/>
    <w:uiPriority w:val="61"/>
    <w:semiHidden/>
    <w:unhideWhenUsed/>
    <w:rsid w:val="007B40B8"/>
    <w:pPr>
      <w:spacing w:after="0" w:line="240" w:lineRule="auto"/>
    </w:p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tblBorders>
    </w:tblPr>
    <w:tblStylePr w:type="firstRow">
      <w:pPr>
        <w:spacing w:before="0" w:after="0" w:line="240" w:lineRule="auto"/>
      </w:pPr>
      <w:rPr>
        <w:b/>
        <w:bCs/>
        <w:color w:val="FFFFFF" w:themeColor="background1"/>
      </w:rPr>
      <w:tblPr/>
      <w:tcPr>
        <w:shd w:val="clear" w:color="auto" w:fill="00C19F" w:themeFill="accent4"/>
      </w:tcPr>
    </w:tblStylePr>
    <w:tblStylePr w:type="lastRow">
      <w:pPr>
        <w:spacing w:before="0" w:after="0" w:line="240" w:lineRule="auto"/>
      </w:pPr>
      <w:rPr>
        <w:b/>
        <w:bCs/>
      </w:rPr>
      <w:tblPr/>
      <w:tcPr>
        <w:tcBorders>
          <w:top w:val="double" w:sz="6" w:space="0" w:color="00C19F" w:themeColor="accent4"/>
          <w:left w:val="single" w:sz="8" w:space="0" w:color="00C19F" w:themeColor="accent4"/>
          <w:bottom w:val="single" w:sz="8" w:space="0" w:color="00C19F" w:themeColor="accent4"/>
          <w:right w:val="single" w:sz="8" w:space="0" w:color="00C19F" w:themeColor="accent4"/>
        </w:tcBorders>
      </w:tcPr>
    </w:tblStylePr>
    <w:tblStylePr w:type="firstCol">
      <w:rPr>
        <w:b/>
        <w:bCs/>
      </w:rPr>
    </w:tblStylePr>
    <w:tblStylePr w:type="lastCol">
      <w:rPr>
        <w:b/>
        <w:bCs/>
      </w:rPr>
    </w:tblStylePr>
    <w:tblStylePr w:type="band1Vert">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tblStylePr w:type="band1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style>
  <w:style w:type="table" w:styleId="Lyslisteuthevingsfarge5">
    <w:name w:val="Light List Accent 5"/>
    <w:basedOn w:val="Vanligtabell"/>
    <w:uiPriority w:val="61"/>
    <w:semiHidden/>
    <w:unhideWhenUsed/>
    <w:rsid w:val="007B40B8"/>
    <w:pPr>
      <w:spacing w:after="0" w:line="240" w:lineRule="auto"/>
    </w:p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tblBorders>
    </w:tblPr>
    <w:tblStylePr w:type="firstRow">
      <w:pPr>
        <w:spacing w:before="0" w:after="0" w:line="240" w:lineRule="auto"/>
      </w:pPr>
      <w:rPr>
        <w:b/>
        <w:bCs/>
        <w:color w:val="FFFFFF" w:themeColor="background1"/>
      </w:rPr>
      <w:tblPr/>
      <w:tcPr>
        <w:shd w:val="clear" w:color="auto" w:fill="93C90E" w:themeFill="accent5"/>
      </w:tcPr>
    </w:tblStylePr>
    <w:tblStylePr w:type="lastRow">
      <w:pPr>
        <w:spacing w:before="0" w:after="0" w:line="240" w:lineRule="auto"/>
      </w:pPr>
      <w:rPr>
        <w:b/>
        <w:bCs/>
      </w:rPr>
      <w:tblPr/>
      <w:tcPr>
        <w:tcBorders>
          <w:top w:val="double" w:sz="6" w:space="0" w:color="93C90E" w:themeColor="accent5"/>
          <w:left w:val="single" w:sz="8" w:space="0" w:color="93C90E" w:themeColor="accent5"/>
          <w:bottom w:val="single" w:sz="8" w:space="0" w:color="93C90E" w:themeColor="accent5"/>
          <w:right w:val="single" w:sz="8" w:space="0" w:color="93C90E" w:themeColor="accent5"/>
        </w:tcBorders>
      </w:tcPr>
    </w:tblStylePr>
    <w:tblStylePr w:type="firstCol">
      <w:rPr>
        <w:b/>
        <w:bCs/>
      </w:rPr>
    </w:tblStylePr>
    <w:tblStylePr w:type="lastCol">
      <w:rPr>
        <w:b/>
        <w:bCs/>
      </w:rPr>
    </w:tblStylePr>
    <w:tblStylePr w:type="band1Vert">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tblStylePr w:type="band1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style>
  <w:style w:type="table" w:styleId="Lyslisteuthevingsfarge6">
    <w:name w:val="Light List Accent 6"/>
    <w:basedOn w:val="Vanligtabell"/>
    <w:uiPriority w:val="61"/>
    <w:semiHidden/>
    <w:unhideWhenUsed/>
    <w:rsid w:val="007B40B8"/>
    <w:pPr>
      <w:spacing w:after="0" w:line="240" w:lineRule="auto"/>
    </w:p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tblBorders>
    </w:tblPr>
    <w:tblStylePr w:type="firstRow">
      <w:pPr>
        <w:spacing w:before="0" w:after="0" w:line="240" w:lineRule="auto"/>
      </w:pPr>
      <w:rPr>
        <w:b/>
        <w:bCs/>
        <w:color w:val="FFFFFF" w:themeColor="background1"/>
      </w:rPr>
      <w:tblPr/>
      <w:tcPr>
        <w:shd w:val="clear" w:color="auto" w:fill="FFC845" w:themeFill="accent6"/>
      </w:tcPr>
    </w:tblStylePr>
    <w:tblStylePr w:type="lastRow">
      <w:pPr>
        <w:spacing w:before="0" w:after="0" w:line="240" w:lineRule="auto"/>
      </w:pPr>
      <w:rPr>
        <w:b/>
        <w:bCs/>
      </w:rPr>
      <w:tblPr/>
      <w:tcPr>
        <w:tcBorders>
          <w:top w:val="double" w:sz="6" w:space="0" w:color="FFC845" w:themeColor="accent6"/>
          <w:left w:val="single" w:sz="8" w:space="0" w:color="FFC845" w:themeColor="accent6"/>
          <w:bottom w:val="single" w:sz="8" w:space="0" w:color="FFC845" w:themeColor="accent6"/>
          <w:right w:val="single" w:sz="8" w:space="0" w:color="FFC845" w:themeColor="accent6"/>
        </w:tcBorders>
      </w:tcPr>
    </w:tblStylePr>
    <w:tblStylePr w:type="firstCol">
      <w:rPr>
        <w:b/>
        <w:bCs/>
      </w:rPr>
    </w:tblStylePr>
    <w:tblStylePr w:type="lastCol">
      <w:rPr>
        <w:b/>
        <w:bCs/>
      </w:rPr>
    </w:tblStylePr>
    <w:tblStylePr w:type="band1Vert">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tblStylePr w:type="band1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style>
  <w:style w:type="table" w:styleId="Lysskyggelegging">
    <w:name w:val="Light Shading"/>
    <w:basedOn w:val="Vanligtabell"/>
    <w:uiPriority w:val="60"/>
    <w:semiHidden/>
    <w:unhideWhenUsed/>
    <w:rsid w:val="007B40B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7B40B8"/>
    <w:pPr>
      <w:spacing w:after="0" w:line="240" w:lineRule="auto"/>
    </w:pPr>
    <w:rPr>
      <w:color w:val="819EAE" w:themeColor="accent1" w:themeShade="BF"/>
    </w:rPr>
    <w:tblPr>
      <w:tblStyleRowBandSize w:val="1"/>
      <w:tblStyleColBandSize w:val="1"/>
      <w:tblBorders>
        <w:top w:val="single" w:sz="8" w:space="0" w:color="BFCED6" w:themeColor="accent1"/>
        <w:bottom w:val="single" w:sz="8" w:space="0" w:color="BFCED6" w:themeColor="accent1"/>
      </w:tblBorders>
    </w:tblPr>
    <w:tblStylePr w:type="firstRow">
      <w:pPr>
        <w:spacing w:before="0" w:after="0" w:line="240" w:lineRule="auto"/>
      </w:pPr>
      <w:rPr>
        <w:b/>
        <w:bCs/>
      </w:rPr>
      <w:tblPr/>
      <w:tcPr>
        <w:tcBorders>
          <w:top w:val="single" w:sz="8" w:space="0" w:color="BFCED6" w:themeColor="accent1"/>
          <w:left w:val="nil"/>
          <w:bottom w:val="single" w:sz="8" w:space="0" w:color="BFCED6" w:themeColor="accent1"/>
          <w:right w:val="nil"/>
          <w:insideH w:val="nil"/>
          <w:insideV w:val="nil"/>
        </w:tcBorders>
      </w:tcPr>
    </w:tblStylePr>
    <w:tblStylePr w:type="lastRow">
      <w:pPr>
        <w:spacing w:before="0" w:after="0" w:line="240" w:lineRule="auto"/>
      </w:pPr>
      <w:rPr>
        <w:b/>
        <w:bCs/>
      </w:rPr>
      <w:tblPr/>
      <w:tcPr>
        <w:tcBorders>
          <w:top w:val="single" w:sz="8" w:space="0" w:color="BFCED6" w:themeColor="accent1"/>
          <w:left w:val="nil"/>
          <w:bottom w:val="single" w:sz="8" w:space="0" w:color="BFCED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2F5" w:themeFill="accent1" w:themeFillTint="3F"/>
      </w:tcPr>
    </w:tblStylePr>
    <w:tblStylePr w:type="band1Horz">
      <w:tblPr/>
      <w:tcPr>
        <w:tcBorders>
          <w:left w:val="nil"/>
          <w:right w:val="nil"/>
          <w:insideH w:val="nil"/>
          <w:insideV w:val="nil"/>
        </w:tcBorders>
        <w:shd w:val="clear" w:color="auto" w:fill="EFF2F5" w:themeFill="accent1" w:themeFillTint="3F"/>
      </w:tcPr>
    </w:tblStylePr>
  </w:style>
  <w:style w:type="table" w:styleId="Lysskyggelegginguthevingsfarge2">
    <w:name w:val="Light Shading Accent 2"/>
    <w:basedOn w:val="Vanligtabell"/>
    <w:uiPriority w:val="60"/>
    <w:semiHidden/>
    <w:unhideWhenUsed/>
    <w:rsid w:val="007B40B8"/>
    <w:pPr>
      <w:spacing w:after="0" w:line="240" w:lineRule="auto"/>
    </w:pPr>
    <w:rPr>
      <w:color w:val="507C64" w:themeColor="accent2" w:themeShade="BF"/>
    </w:rPr>
    <w:tblPr>
      <w:tblStyleRowBandSize w:val="1"/>
      <w:tblStyleColBandSize w:val="1"/>
      <w:tblBorders>
        <w:top w:val="single" w:sz="8" w:space="0" w:color="6FA287" w:themeColor="accent2"/>
        <w:bottom w:val="single" w:sz="8" w:space="0" w:color="6FA287" w:themeColor="accent2"/>
      </w:tblBorders>
    </w:tblPr>
    <w:tblStylePr w:type="firstRow">
      <w:pPr>
        <w:spacing w:before="0" w:after="0" w:line="240" w:lineRule="auto"/>
      </w:pPr>
      <w:rPr>
        <w:b/>
        <w:bCs/>
      </w:rPr>
      <w:tblPr/>
      <w:tcPr>
        <w:tcBorders>
          <w:top w:val="single" w:sz="8" w:space="0" w:color="6FA287" w:themeColor="accent2"/>
          <w:left w:val="nil"/>
          <w:bottom w:val="single" w:sz="8" w:space="0" w:color="6FA287" w:themeColor="accent2"/>
          <w:right w:val="nil"/>
          <w:insideH w:val="nil"/>
          <w:insideV w:val="nil"/>
        </w:tcBorders>
      </w:tcPr>
    </w:tblStylePr>
    <w:tblStylePr w:type="lastRow">
      <w:pPr>
        <w:spacing w:before="0" w:after="0" w:line="240" w:lineRule="auto"/>
      </w:pPr>
      <w:rPr>
        <w:b/>
        <w:bCs/>
      </w:rPr>
      <w:tblPr/>
      <w:tcPr>
        <w:tcBorders>
          <w:top w:val="single" w:sz="8" w:space="0" w:color="6FA287" w:themeColor="accent2"/>
          <w:left w:val="nil"/>
          <w:bottom w:val="single" w:sz="8" w:space="0" w:color="6FA28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8E1" w:themeFill="accent2" w:themeFillTint="3F"/>
      </w:tcPr>
    </w:tblStylePr>
    <w:tblStylePr w:type="band1Horz">
      <w:tblPr/>
      <w:tcPr>
        <w:tcBorders>
          <w:left w:val="nil"/>
          <w:right w:val="nil"/>
          <w:insideH w:val="nil"/>
          <w:insideV w:val="nil"/>
        </w:tcBorders>
        <w:shd w:val="clear" w:color="auto" w:fill="DBE8E1" w:themeFill="accent2" w:themeFillTint="3F"/>
      </w:tcPr>
    </w:tblStylePr>
  </w:style>
  <w:style w:type="table" w:styleId="Lysskyggelegginguthevingsfarge3">
    <w:name w:val="Light Shading Accent 3"/>
    <w:basedOn w:val="Vanligtabell"/>
    <w:uiPriority w:val="60"/>
    <w:semiHidden/>
    <w:unhideWhenUsed/>
    <w:rsid w:val="007B40B8"/>
    <w:pPr>
      <w:spacing w:after="0" w:line="240" w:lineRule="auto"/>
    </w:pPr>
    <w:rPr>
      <w:color w:val="65C370" w:themeColor="accent3" w:themeShade="BF"/>
    </w:rPr>
    <w:tblPr>
      <w:tblStyleRowBandSize w:val="1"/>
      <w:tblStyleColBandSize w:val="1"/>
      <w:tblBorders>
        <w:top w:val="single" w:sz="8" w:space="0" w:color="ADDFB3" w:themeColor="accent3"/>
        <w:bottom w:val="single" w:sz="8" w:space="0" w:color="ADDFB3" w:themeColor="accent3"/>
      </w:tblBorders>
    </w:tblPr>
    <w:tblStylePr w:type="firstRow">
      <w:pPr>
        <w:spacing w:before="0" w:after="0" w:line="240" w:lineRule="auto"/>
      </w:pPr>
      <w:rPr>
        <w:b/>
        <w:bCs/>
      </w:rPr>
      <w:tblPr/>
      <w:tcPr>
        <w:tcBorders>
          <w:top w:val="single" w:sz="8" w:space="0" w:color="ADDFB3" w:themeColor="accent3"/>
          <w:left w:val="nil"/>
          <w:bottom w:val="single" w:sz="8" w:space="0" w:color="ADDFB3" w:themeColor="accent3"/>
          <w:right w:val="nil"/>
          <w:insideH w:val="nil"/>
          <w:insideV w:val="nil"/>
        </w:tcBorders>
      </w:tcPr>
    </w:tblStylePr>
    <w:tblStylePr w:type="lastRow">
      <w:pPr>
        <w:spacing w:before="0" w:after="0" w:line="240" w:lineRule="auto"/>
      </w:pPr>
      <w:rPr>
        <w:b/>
        <w:bCs/>
      </w:rPr>
      <w:tblPr/>
      <w:tcPr>
        <w:tcBorders>
          <w:top w:val="single" w:sz="8" w:space="0" w:color="ADDFB3" w:themeColor="accent3"/>
          <w:left w:val="nil"/>
          <w:bottom w:val="single" w:sz="8" w:space="0" w:color="ADDFB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F7EB" w:themeFill="accent3" w:themeFillTint="3F"/>
      </w:tcPr>
    </w:tblStylePr>
    <w:tblStylePr w:type="band1Horz">
      <w:tblPr/>
      <w:tcPr>
        <w:tcBorders>
          <w:left w:val="nil"/>
          <w:right w:val="nil"/>
          <w:insideH w:val="nil"/>
          <w:insideV w:val="nil"/>
        </w:tcBorders>
        <w:shd w:val="clear" w:color="auto" w:fill="EAF7EB" w:themeFill="accent3" w:themeFillTint="3F"/>
      </w:tcPr>
    </w:tblStylePr>
  </w:style>
  <w:style w:type="table" w:styleId="Lysskyggelegginguthevingsfarge4">
    <w:name w:val="Light Shading Accent 4"/>
    <w:basedOn w:val="Vanligtabell"/>
    <w:uiPriority w:val="60"/>
    <w:semiHidden/>
    <w:unhideWhenUsed/>
    <w:rsid w:val="007B40B8"/>
    <w:pPr>
      <w:spacing w:after="0" w:line="240" w:lineRule="auto"/>
    </w:pPr>
    <w:rPr>
      <w:color w:val="009076" w:themeColor="accent4" w:themeShade="BF"/>
    </w:rPr>
    <w:tblPr>
      <w:tblStyleRowBandSize w:val="1"/>
      <w:tblStyleColBandSize w:val="1"/>
      <w:tblBorders>
        <w:top w:val="single" w:sz="8" w:space="0" w:color="00C19F" w:themeColor="accent4"/>
        <w:bottom w:val="single" w:sz="8" w:space="0" w:color="00C19F" w:themeColor="accent4"/>
      </w:tblBorders>
    </w:tblPr>
    <w:tblStylePr w:type="firstRow">
      <w:pPr>
        <w:spacing w:before="0" w:after="0" w:line="240" w:lineRule="auto"/>
      </w:pPr>
      <w:rPr>
        <w:b/>
        <w:bCs/>
      </w:rPr>
      <w:tblPr/>
      <w:tcPr>
        <w:tcBorders>
          <w:top w:val="single" w:sz="8" w:space="0" w:color="00C19F" w:themeColor="accent4"/>
          <w:left w:val="nil"/>
          <w:bottom w:val="single" w:sz="8" w:space="0" w:color="00C19F" w:themeColor="accent4"/>
          <w:right w:val="nil"/>
          <w:insideH w:val="nil"/>
          <w:insideV w:val="nil"/>
        </w:tcBorders>
      </w:tcPr>
    </w:tblStylePr>
    <w:tblStylePr w:type="lastRow">
      <w:pPr>
        <w:spacing w:before="0" w:after="0" w:line="240" w:lineRule="auto"/>
      </w:pPr>
      <w:rPr>
        <w:b/>
        <w:bCs/>
      </w:rPr>
      <w:tblPr/>
      <w:tcPr>
        <w:tcBorders>
          <w:top w:val="single" w:sz="8" w:space="0" w:color="00C19F" w:themeColor="accent4"/>
          <w:left w:val="nil"/>
          <w:bottom w:val="single" w:sz="8" w:space="0" w:color="00C19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FFF1" w:themeFill="accent4" w:themeFillTint="3F"/>
      </w:tcPr>
    </w:tblStylePr>
    <w:tblStylePr w:type="band1Horz">
      <w:tblPr/>
      <w:tcPr>
        <w:tcBorders>
          <w:left w:val="nil"/>
          <w:right w:val="nil"/>
          <w:insideH w:val="nil"/>
          <w:insideV w:val="nil"/>
        </w:tcBorders>
        <w:shd w:val="clear" w:color="auto" w:fill="B0FFF1" w:themeFill="accent4" w:themeFillTint="3F"/>
      </w:tcPr>
    </w:tblStylePr>
  </w:style>
  <w:style w:type="table" w:styleId="Lysskyggelegginguthevingsfarge5">
    <w:name w:val="Light Shading Accent 5"/>
    <w:basedOn w:val="Vanligtabell"/>
    <w:uiPriority w:val="60"/>
    <w:semiHidden/>
    <w:unhideWhenUsed/>
    <w:rsid w:val="007B40B8"/>
    <w:pPr>
      <w:spacing w:after="0" w:line="240" w:lineRule="auto"/>
    </w:pPr>
    <w:rPr>
      <w:color w:val="6D960A" w:themeColor="accent5" w:themeShade="BF"/>
    </w:rPr>
    <w:tblPr>
      <w:tblStyleRowBandSize w:val="1"/>
      <w:tblStyleColBandSize w:val="1"/>
      <w:tblBorders>
        <w:top w:val="single" w:sz="8" w:space="0" w:color="93C90E" w:themeColor="accent5"/>
        <w:bottom w:val="single" w:sz="8" w:space="0" w:color="93C90E" w:themeColor="accent5"/>
      </w:tblBorders>
    </w:tblPr>
    <w:tblStylePr w:type="firstRow">
      <w:pPr>
        <w:spacing w:before="0" w:after="0" w:line="240" w:lineRule="auto"/>
      </w:pPr>
      <w:rPr>
        <w:b/>
        <w:bCs/>
      </w:rPr>
      <w:tblPr/>
      <w:tcPr>
        <w:tcBorders>
          <w:top w:val="single" w:sz="8" w:space="0" w:color="93C90E" w:themeColor="accent5"/>
          <w:left w:val="nil"/>
          <w:bottom w:val="single" w:sz="8" w:space="0" w:color="93C90E" w:themeColor="accent5"/>
          <w:right w:val="nil"/>
          <w:insideH w:val="nil"/>
          <w:insideV w:val="nil"/>
        </w:tcBorders>
      </w:tcPr>
    </w:tblStylePr>
    <w:tblStylePr w:type="lastRow">
      <w:pPr>
        <w:spacing w:before="0" w:after="0" w:line="240" w:lineRule="auto"/>
      </w:pPr>
      <w:rPr>
        <w:b/>
        <w:bCs/>
      </w:rPr>
      <w:tblPr/>
      <w:tcPr>
        <w:tcBorders>
          <w:top w:val="single" w:sz="8" w:space="0" w:color="93C90E" w:themeColor="accent5"/>
          <w:left w:val="nil"/>
          <w:bottom w:val="single" w:sz="8" w:space="0" w:color="93C90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ABA" w:themeFill="accent5" w:themeFillTint="3F"/>
      </w:tcPr>
    </w:tblStylePr>
    <w:tblStylePr w:type="band1Horz">
      <w:tblPr/>
      <w:tcPr>
        <w:tcBorders>
          <w:left w:val="nil"/>
          <w:right w:val="nil"/>
          <w:insideH w:val="nil"/>
          <w:insideV w:val="nil"/>
        </w:tcBorders>
        <w:shd w:val="clear" w:color="auto" w:fill="E7FABA" w:themeFill="accent5" w:themeFillTint="3F"/>
      </w:tcPr>
    </w:tblStylePr>
  </w:style>
  <w:style w:type="table" w:styleId="Lysskyggelegginguthevingsfarge6">
    <w:name w:val="Light Shading Accent 6"/>
    <w:basedOn w:val="Vanligtabell"/>
    <w:uiPriority w:val="60"/>
    <w:semiHidden/>
    <w:unhideWhenUsed/>
    <w:rsid w:val="007B40B8"/>
    <w:pPr>
      <w:spacing w:after="0" w:line="240" w:lineRule="auto"/>
    </w:pPr>
    <w:rPr>
      <w:color w:val="F2AA00" w:themeColor="accent6" w:themeShade="BF"/>
    </w:rPr>
    <w:tblPr>
      <w:tblStyleRowBandSize w:val="1"/>
      <w:tblStyleColBandSize w:val="1"/>
      <w:tblBorders>
        <w:top w:val="single" w:sz="8" w:space="0" w:color="FFC845" w:themeColor="accent6"/>
        <w:bottom w:val="single" w:sz="8" w:space="0" w:color="FFC845" w:themeColor="accent6"/>
      </w:tblBorders>
    </w:tblPr>
    <w:tblStylePr w:type="firstRow">
      <w:pPr>
        <w:spacing w:before="0" w:after="0" w:line="240" w:lineRule="auto"/>
      </w:pPr>
      <w:rPr>
        <w:b/>
        <w:bCs/>
      </w:rPr>
      <w:tblPr/>
      <w:tcPr>
        <w:tcBorders>
          <w:top w:val="single" w:sz="8" w:space="0" w:color="FFC845" w:themeColor="accent6"/>
          <w:left w:val="nil"/>
          <w:bottom w:val="single" w:sz="8" w:space="0" w:color="FFC845" w:themeColor="accent6"/>
          <w:right w:val="nil"/>
          <w:insideH w:val="nil"/>
          <w:insideV w:val="nil"/>
        </w:tcBorders>
      </w:tcPr>
    </w:tblStylePr>
    <w:tblStylePr w:type="lastRow">
      <w:pPr>
        <w:spacing w:before="0" w:after="0" w:line="240" w:lineRule="auto"/>
      </w:pPr>
      <w:rPr>
        <w:b/>
        <w:bCs/>
      </w:rPr>
      <w:tblPr/>
      <w:tcPr>
        <w:tcBorders>
          <w:top w:val="single" w:sz="8" w:space="0" w:color="FFC845" w:themeColor="accent6"/>
          <w:left w:val="nil"/>
          <w:bottom w:val="single" w:sz="8" w:space="0" w:color="FFC84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D1" w:themeFill="accent6" w:themeFillTint="3F"/>
      </w:tcPr>
    </w:tblStylePr>
    <w:tblStylePr w:type="band1Horz">
      <w:tblPr/>
      <w:tcPr>
        <w:tcBorders>
          <w:left w:val="nil"/>
          <w:right w:val="nil"/>
          <w:insideH w:val="nil"/>
          <w:insideV w:val="nil"/>
        </w:tcBorders>
        <w:shd w:val="clear" w:color="auto" w:fill="FFF1D1" w:themeFill="accent6" w:themeFillTint="3F"/>
      </w:tcPr>
    </w:tblStylePr>
  </w:style>
  <w:style w:type="table" w:styleId="Lystrutenett">
    <w:name w:val="Light Grid"/>
    <w:basedOn w:val="Vanligtabell"/>
    <w:uiPriority w:val="62"/>
    <w:semiHidden/>
    <w:unhideWhenUsed/>
    <w:rsid w:val="007B40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7B40B8"/>
    <w:pPr>
      <w:spacing w:after="0" w:line="240" w:lineRule="auto"/>
    </w:p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insideH w:val="single" w:sz="8" w:space="0" w:color="BFCED6" w:themeColor="accent1"/>
        <w:insideV w:val="single" w:sz="8" w:space="0" w:color="BFCED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CED6" w:themeColor="accent1"/>
          <w:left w:val="single" w:sz="8" w:space="0" w:color="BFCED6" w:themeColor="accent1"/>
          <w:bottom w:val="single" w:sz="18" w:space="0" w:color="BFCED6" w:themeColor="accent1"/>
          <w:right w:val="single" w:sz="8" w:space="0" w:color="BFCED6" w:themeColor="accent1"/>
          <w:insideH w:val="nil"/>
          <w:insideV w:val="single" w:sz="8" w:space="0" w:color="BFCED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CED6" w:themeColor="accent1"/>
          <w:left w:val="single" w:sz="8" w:space="0" w:color="BFCED6" w:themeColor="accent1"/>
          <w:bottom w:val="single" w:sz="8" w:space="0" w:color="BFCED6" w:themeColor="accent1"/>
          <w:right w:val="single" w:sz="8" w:space="0" w:color="BFCED6" w:themeColor="accent1"/>
          <w:insideH w:val="nil"/>
          <w:insideV w:val="single" w:sz="8" w:space="0" w:color="BFCED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tcPr>
    </w:tblStylePr>
    <w:tblStylePr w:type="band1Vert">
      <w:tblPr/>
      <w:tcPr>
        <w:tcBorders>
          <w:top w:val="single" w:sz="8" w:space="0" w:color="BFCED6" w:themeColor="accent1"/>
          <w:left w:val="single" w:sz="8" w:space="0" w:color="BFCED6" w:themeColor="accent1"/>
          <w:bottom w:val="single" w:sz="8" w:space="0" w:color="BFCED6" w:themeColor="accent1"/>
          <w:right w:val="single" w:sz="8" w:space="0" w:color="BFCED6" w:themeColor="accent1"/>
        </w:tcBorders>
        <w:shd w:val="clear" w:color="auto" w:fill="EFF2F5" w:themeFill="accent1" w:themeFillTint="3F"/>
      </w:tcPr>
    </w:tblStylePr>
    <w:tblStylePr w:type="band1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insideV w:val="single" w:sz="8" w:space="0" w:color="BFCED6" w:themeColor="accent1"/>
        </w:tcBorders>
        <w:shd w:val="clear" w:color="auto" w:fill="EFF2F5" w:themeFill="accent1" w:themeFillTint="3F"/>
      </w:tcPr>
    </w:tblStylePr>
    <w:tblStylePr w:type="band2Horz">
      <w:tblPr/>
      <w:tcPr>
        <w:tcBorders>
          <w:top w:val="single" w:sz="8" w:space="0" w:color="BFCED6" w:themeColor="accent1"/>
          <w:left w:val="single" w:sz="8" w:space="0" w:color="BFCED6" w:themeColor="accent1"/>
          <w:bottom w:val="single" w:sz="8" w:space="0" w:color="BFCED6" w:themeColor="accent1"/>
          <w:right w:val="single" w:sz="8" w:space="0" w:color="BFCED6" w:themeColor="accent1"/>
          <w:insideV w:val="single" w:sz="8" w:space="0" w:color="BFCED6" w:themeColor="accent1"/>
        </w:tcBorders>
      </w:tcPr>
    </w:tblStylePr>
  </w:style>
  <w:style w:type="table" w:styleId="Lystrutenettuthevingsfarge2">
    <w:name w:val="Light Grid Accent 2"/>
    <w:basedOn w:val="Vanligtabell"/>
    <w:uiPriority w:val="62"/>
    <w:semiHidden/>
    <w:unhideWhenUsed/>
    <w:rsid w:val="007B40B8"/>
    <w:pPr>
      <w:spacing w:after="0" w:line="240" w:lineRule="auto"/>
    </w:p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insideH w:val="single" w:sz="8" w:space="0" w:color="6FA287" w:themeColor="accent2"/>
        <w:insideV w:val="single" w:sz="8" w:space="0" w:color="6FA28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A287" w:themeColor="accent2"/>
          <w:left w:val="single" w:sz="8" w:space="0" w:color="6FA287" w:themeColor="accent2"/>
          <w:bottom w:val="single" w:sz="18" w:space="0" w:color="6FA287" w:themeColor="accent2"/>
          <w:right w:val="single" w:sz="8" w:space="0" w:color="6FA287" w:themeColor="accent2"/>
          <w:insideH w:val="nil"/>
          <w:insideV w:val="single" w:sz="8" w:space="0" w:color="6FA28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A287" w:themeColor="accent2"/>
          <w:left w:val="single" w:sz="8" w:space="0" w:color="6FA287" w:themeColor="accent2"/>
          <w:bottom w:val="single" w:sz="8" w:space="0" w:color="6FA287" w:themeColor="accent2"/>
          <w:right w:val="single" w:sz="8" w:space="0" w:color="6FA287" w:themeColor="accent2"/>
          <w:insideH w:val="nil"/>
          <w:insideV w:val="single" w:sz="8" w:space="0" w:color="6FA28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tcPr>
    </w:tblStylePr>
    <w:tblStylePr w:type="band1Vert">
      <w:tblPr/>
      <w:tcPr>
        <w:tcBorders>
          <w:top w:val="single" w:sz="8" w:space="0" w:color="6FA287" w:themeColor="accent2"/>
          <w:left w:val="single" w:sz="8" w:space="0" w:color="6FA287" w:themeColor="accent2"/>
          <w:bottom w:val="single" w:sz="8" w:space="0" w:color="6FA287" w:themeColor="accent2"/>
          <w:right w:val="single" w:sz="8" w:space="0" w:color="6FA287" w:themeColor="accent2"/>
        </w:tcBorders>
        <w:shd w:val="clear" w:color="auto" w:fill="DBE8E1" w:themeFill="accent2" w:themeFillTint="3F"/>
      </w:tcPr>
    </w:tblStylePr>
    <w:tblStylePr w:type="band1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insideV w:val="single" w:sz="8" w:space="0" w:color="6FA287" w:themeColor="accent2"/>
        </w:tcBorders>
        <w:shd w:val="clear" w:color="auto" w:fill="DBE8E1" w:themeFill="accent2" w:themeFillTint="3F"/>
      </w:tcPr>
    </w:tblStylePr>
    <w:tblStylePr w:type="band2Horz">
      <w:tblPr/>
      <w:tcPr>
        <w:tcBorders>
          <w:top w:val="single" w:sz="8" w:space="0" w:color="6FA287" w:themeColor="accent2"/>
          <w:left w:val="single" w:sz="8" w:space="0" w:color="6FA287" w:themeColor="accent2"/>
          <w:bottom w:val="single" w:sz="8" w:space="0" w:color="6FA287" w:themeColor="accent2"/>
          <w:right w:val="single" w:sz="8" w:space="0" w:color="6FA287" w:themeColor="accent2"/>
          <w:insideV w:val="single" w:sz="8" w:space="0" w:color="6FA287" w:themeColor="accent2"/>
        </w:tcBorders>
      </w:tcPr>
    </w:tblStylePr>
  </w:style>
  <w:style w:type="table" w:styleId="Lystrutenettuthevingsfarge3">
    <w:name w:val="Light Grid Accent 3"/>
    <w:basedOn w:val="Vanligtabell"/>
    <w:uiPriority w:val="62"/>
    <w:semiHidden/>
    <w:unhideWhenUsed/>
    <w:rsid w:val="007B40B8"/>
    <w:pPr>
      <w:spacing w:after="0" w:line="240" w:lineRule="auto"/>
    </w:p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insideH w:val="single" w:sz="8" w:space="0" w:color="ADDFB3" w:themeColor="accent3"/>
        <w:insideV w:val="single" w:sz="8" w:space="0" w:color="ADDFB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FB3" w:themeColor="accent3"/>
          <w:left w:val="single" w:sz="8" w:space="0" w:color="ADDFB3" w:themeColor="accent3"/>
          <w:bottom w:val="single" w:sz="18" w:space="0" w:color="ADDFB3" w:themeColor="accent3"/>
          <w:right w:val="single" w:sz="8" w:space="0" w:color="ADDFB3" w:themeColor="accent3"/>
          <w:insideH w:val="nil"/>
          <w:insideV w:val="single" w:sz="8" w:space="0" w:color="ADDFB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FB3" w:themeColor="accent3"/>
          <w:left w:val="single" w:sz="8" w:space="0" w:color="ADDFB3" w:themeColor="accent3"/>
          <w:bottom w:val="single" w:sz="8" w:space="0" w:color="ADDFB3" w:themeColor="accent3"/>
          <w:right w:val="single" w:sz="8" w:space="0" w:color="ADDFB3" w:themeColor="accent3"/>
          <w:insideH w:val="nil"/>
          <w:insideV w:val="single" w:sz="8" w:space="0" w:color="ADDFB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tcPr>
    </w:tblStylePr>
    <w:tblStylePr w:type="band1Vert">
      <w:tblPr/>
      <w:tcPr>
        <w:tcBorders>
          <w:top w:val="single" w:sz="8" w:space="0" w:color="ADDFB3" w:themeColor="accent3"/>
          <w:left w:val="single" w:sz="8" w:space="0" w:color="ADDFB3" w:themeColor="accent3"/>
          <w:bottom w:val="single" w:sz="8" w:space="0" w:color="ADDFB3" w:themeColor="accent3"/>
          <w:right w:val="single" w:sz="8" w:space="0" w:color="ADDFB3" w:themeColor="accent3"/>
        </w:tcBorders>
        <w:shd w:val="clear" w:color="auto" w:fill="EAF7EB" w:themeFill="accent3" w:themeFillTint="3F"/>
      </w:tcPr>
    </w:tblStylePr>
    <w:tblStylePr w:type="band1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insideV w:val="single" w:sz="8" w:space="0" w:color="ADDFB3" w:themeColor="accent3"/>
        </w:tcBorders>
        <w:shd w:val="clear" w:color="auto" w:fill="EAF7EB" w:themeFill="accent3" w:themeFillTint="3F"/>
      </w:tcPr>
    </w:tblStylePr>
    <w:tblStylePr w:type="band2Horz">
      <w:tblPr/>
      <w:tcPr>
        <w:tcBorders>
          <w:top w:val="single" w:sz="8" w:space="0" w:color="ADDFB3" w:themeColor="accent3"/>
          <w:left w:val="single" w:sz="8" w:space="0" w:color="ADDFB3" w:themeColor="accent3"/>
          <w:bottom w:val="single" w:sz="8" w:space="0" w:color="ADDFB3" w:themeColor="accent3"/>
          <w:right w:val="single" w:sz="8" w:space="0" w:color="ADDFB3" w:themeColor="accent3"/>
          <w:insideV w:val="single" w:sz="8" w:space="0" w:color="ADDFB3" w:themeColor="accent3"/>
        </w:tcBorders>
      </w:tcPr>
    </w:tblStylePr>
  </w:style>
  <w:style w:type="table" w:styleId="Lystrutenettuthevingsfarge4">
    <w:name w:val="Light Grid Accent 4"/>
    <w:basedOn w:val="Vanligtabell"/>
    <w:uiPriority w:val="62"/>
    <w:semiHidden/>
    <w:unhideWhenUsed/>
    <w:rsid w:val="007B40B8"/>
    <w:pPr>
      <w:spacing w:after="0" w:line="240" w:lineRule="auto"/>
    </w:p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insideH w:val="single" w:sz="8" w:space="0" w:color="00C19F" w:themeColor="accent4"/>
        <w:insideV w:val="single" w:sz="8" w:space="0" w:color="00C19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C19F" w:themeColor="accent4"/>
          <w:left w:val="single" w:sz="8" w:space="0" w:color="00C19F" w:themeColor="accent4"/>
          <w:bottom w:val="single" w:sz="18" w:space="0" w:color="00C19F" w:themeColor="accent4"/>
          <w:right w:val="single" w:sz="8" w:space="0" w:color="00C19F" w:themeColor="accent4"/>
          <w:insideH w:val="nil"/>
          <w:insideV w:val="single" w:sz="8" w:space="0" w:color="00C19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C19F" w:themeColor="accent4"/>
          <w:left w:val="single" w:sz="8" w:space="0" w:color="00C19F" w:themeColor="accent4"/>
          <w:bottom w:val="single" w:sz="8" w:space="0" w:color="00C19F" w:themeColor="accent4"/>
          <w:right w:val="single" w:sz="8" w:space="0" w:color="00C19F" w:themeColor="accent4"/>
          <w:insideH w:val="nil"/>
          <w:insideV w:val="single" w:sz="8" w:space="0" w:color="00C19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tcPr>
    </w:tblStylePr>
    <w:tblStylePr w:type="band1Vert">
      <w:tblPr/>
      <w:tcPr>
        <w:tcBorders>
          <w:top w:val="single" w:sz="8" w:space="0" w:color="00C19F" w:themeColor="accent4"/>
          <w:left w:val="single" w:sz="8" w:space="0" w:color="00C19F" w:themeColor="accent4"/>
          <w:bottom w:val="single" w:sz="8" w:space="0" w:color="00C19F" w:themeColor="accent4"/>
          <w:right w:val="single" w:sz="8" w:space="0" w:color="00C19F" w:themeColor="accent4"/>
        </w:tcBorders>
        <w:shd w:val="clear" w:color="auto" w:fill="B0FFF1" w:themeFill="accent4" w:themeFillTint="3F"/>
      </w:tcPr>
    </w:tblStylePr>
    <w:tblStylePr w:type="band1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insideV w:val="single" w:sz="8" w:space="0" w:color="00C19F" w:themeColor="accent4"/>
        </w:tcBorders>
        <w:shd w:val="clear" w:color="auto" w:fill="B0FFF1" w:themeFill="accent4" w:themeFillTint="3F"/>
      </w:tcPr>
    </w:tblStylePr>
    <w:tblStylePr w:type="band2Horz">
      <w:tblPr/>
      <w:tcPr>
        <w:tcBorders>
          <w:top w:val="single" w:sz="8" w:space="0" w:color="00C19F" w:themeColor="accent4"/>
          <w:left w:val="single" w:sz="8" w:space="0" w:color="00C19F" w:themeColor="accent4"/>
          <w:bottom w:val="single" w:sz="8" w:space="0" w:color="00C19F" w:themeColor="accent4"/>
          <w:right w:val="single" w:sz="8" w:space="0" w:color="00C19F" w:themeColor="accent4"/>
          <w:insideV w:val="single" w:sz="8" w:space="0" w:color="00C19F" w:themeColor="accent4"/>
        </w:tcBorders>
      </w:tcPr>
    </w:tblStylePr>
  </w:style>
  <w:style w:type="table" w:styleId="Lystrutenettuthevingsfarge5">
    <w:name w:val="Light Grid Accent 5"/>
    <w:basedOn w:val="Vanligtabell"/>
    <w:uiPriority w:val="62"/>
    <w:semiHidden/>
    <w:unhideWhenUsed/>
    <w:rsid w:val="007B40B8"/>
    <w:pPr>
      <w:spacing w:after="0" w:line="240" w:lineRule="auto"/>
    </w:p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insideH w:val="single" w:sz="8" w:space="0" w:color="93C90E" w:themeColor="accent5"/>
        <w:insideV w:val="single" w:sz="8" w:space="0" w:color="93C90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C90E" w:themeColor="accent5"/>
          <w:left w:val="single" w:sz="8" w:space="0" w:color="93C90E" w:themeColor="accent5"/>
          <w:bottom w:val="single" w:sz="18" w:space="0" w:color="93C90E" w:themeColor="accent5"/>
          <w:right w:val="single" w:sz="8" w:space="0" w:color="93C90E" w:themeColor="accent5"/>
          <w:insideH w:val="nil"/>
          <w:insideV w:val="single" w:sz="8" w:space="0" w:color="93C90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C90E" w:themeColor="accent5"/>
          <w:left w:val="single" w:sz="8" w:space="0" w:color="93C90E" w:themeColor="accent5"/>
          <w:bottom w:val="single" w:sz="8" w:space="0" w:color="93C90E" w:themeColor="accent5"/>
          <w:right w:val="single" w:sz="8" w:space="0" w:color="93C90E" w:themeColor="accent5"/>
          <w:insideH w:val="nil"/>
          <w:insideV w:val="single" w:sz="8" w:space="0" w:color="93C90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tcPr>
    </w:tblStylePr>
    <w:tblStylePr w:type="band1Vert">
      <w:tblPr/>
      <w:tcPr>
        <w:tcBorders>
          <w:top w:val="single" w:sz="8" w:space="0" w:color="93C90E" w:themeColor="accent5"/>
          <w:left w:val="single" w:sz="8" w:space="0" w:color="93C90E" w:themeColor="accent5"/>
          <w:bottom w:val="single" w:sz="8" w:space="0" w:color="93C90E" w:themeColor="accent5"/>
          <w:right w:val="single" w:sz="8" w:space="0" w:color="93C90E" w:themeColor="accent5"/>
        </w:tcBorders>
        <w:shd w:val="clear" w:color="auto" w:fill="E7FABA" w:themeFill="accent5" w:themeFillTint="3F"/>
      </w:tcPr>
    </w:tblStylePr>
    <w:tblStylePr w:type="band1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insideV w:val="single" w:sz="8" w:space="0" w:color="93C90E" w:themeColor="accent5"/>
        </w:tcBorders>
        <w:shd w:val="clear" w:color="auto" w:fill="E7FABA" w:themeFill="accent5" w:themeFillTint="3F"/>
      </w:tcPr>
    </w:tblStylePr>
    <w:tblStylePr w:type="band2Horz">
      <w:tblPr/>
      <w:tcPr>
        <w:tcBorders>
          <w:top w:val="single" w:sz="8" w:space="0" w:color="93C90E" w:themeColor="accent5"/>
          <w:left w:val="single" w:sz="8" w:space="0" w:color="93C90E" w:themeColor="accent5"/>
          <w:bottom w:val="single" w:sz="8" w:space="0" w:color="93C90E" w:themeColor="accent5"/>
          <w:right w:val="single" w:sz="8" w:space="0" w:color="93C90E" w:themeColor="accent5"/>
          <w:insideV w:val="single" w:sz="8" w:space="0" w:color="93C90E" w:themeColor="accent5"/>
        </w:tcBorders>
      </w:tcPr>
    </w:tblStylePr>
  </w:style>
  <w:style w:type="table" w:styleId="Lystrutenettuthevingsfarge6">
    <w:name w:val="Light Grid Accent 6"/>
    <w:basedOn w:val="Vanligtabell"/>
    <w:uiPriority w:val="62"/>
    <w:semiHidden/>
    <w:unhideWhenUsed/>
    <w:rsid w:val="007B40B8"/>
    <w:pPr>
      <w:spacing w:after="0" w:line="240" w:lineRule="auto"/>
    </w:p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insideH w:val="single" w:sz="8" w:space="0" w:color="FFC845" w:themeColor="accent6"/>
        <w:insideV w:val="single" w:sz="8" w:space="0" w:color="FFC84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845" w:themeColor="accent6"/>
          <w:left w:val="single" w:sz="8" w:space="0" w:color="FFC845" w:themeColor="accent6"/>
          <w:bottom w:val="single" w:sz="18" w:space="0" w:color="FFC845" w:themeColor="accent6"/>
          <w:right w:val="single" w:sz="8" w:space="0" w:color="FFC845" w:themeColor="accent6"/>
          <w:insideH w:val="nil"/>
          <w:insideV w:val="single" w:sz="8" w:space="0" w:color="FFC84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845" w:themeColor="accent6"/>
          <w:left w:val="single" w:sz="8" w:space="0" w:color="FFC845" w:themeColor="accent6"/>
          <w:bottom w:val="single" w:sz="8" w:space="0" w:color="FFC845" w:themeColor="accent6"/>
          <w:right w:val="single" w:sz="8" w:space="0" w:color="FFC845" w:themeColor="accent6"/>
          <w:insideH w:val="nil"/>
          <w:insideV w:val="single" w:sz="8" w:space="0" w:color="FFC84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tcPr>
    </w:tblStylePr>
    <w:tblStylePr w:type="band1Vert">
      <w:tblPr/>
      <w:tcPr>
        <w:tcBorders>
          <w:top w:val="single" w:sz="8" w:space="0" w:color="FFC845" w:themeColor="accent6"/>
          <w:left w:val="single" w:sz="8" w:space="0" w:color="FFC845" w:themeColor="accent6"/>
          <w:bottom w:val="single" w:sz="8" w:space="0" w:color="FFC845" w:themeColor="accent6"/>
          <w:right w:val="single" w:sz="8" w:space="0" w:color="FFC845" w:themeColor="accent6"/>
        </w:tcBorders>
        <w:shd w:val="clear" w:color="auto" w:fill="FFF1D1" w:themeFill="accent6" w:themeFillTint="3F"/>
      </w:tcPr>
    </w:tblStylePr>
    <w:tblStylePr w:type="band1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insideV w:val="single" w:sz="8" w:space="0" w:color="FFC845" w:themeColor="accent6"/>
        </w:tcBorders>
        <w:shd w:val="clear" w:color="auto" w:fill="FFF1D1" w:themeFill="accent6" w:themeFillTint="3F"/>
      </w:tcPr>
    </w:tblStylePr>
    <w:tblStylePr w:type="band2Horz">
      <w:tblPr/>
      <w:tcPr>
        <w:tcBorders>
          <w:top w:val="single" w:sz="8" w:space="0" w:color="FFC845" w:themeColor="accent6"/>
          <w:left w:val="single" w:sz="8" w:space="0" w:color="FFC845" w:themeColor="accent6"/>
          <w:bottom w:val="single" w:sz="8" w:space="0" w:color="FFC845" w:themeColor="accent6"/>
          <w:right w:val="single" w:sz="8" w:space="0" w:color="FFC845" w:themeColor="accent6"/>
          <w:insideV w:val="single" w:sz="8" w:space="0" w:color="FFC845" w:themeColor="accent6"/>
        </w:tcBorders>
      </w:tcPr>
    </w:tblStylePr>
  </w:style>
  <w:style w:type="paragraph" w:styleId="Makrotekst">
    <w:name w:val="macro"/>
    <w:link w:val="MakrotekstTegn"/>
    <w:uiPriority w:val="99"/>
    <w:semiHidden/>
    <w:unhideWhenUsed/>
    <w:rsid w:val="007B40B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7B40B8"/>
    <w:rPr>
      <w:rFonts w:ascii="Consolas" w:hAnsi="Consolas"/>
      <w:sz w:val="20"/>
      <w:szCs w:val="20"/>
    </w:rPr>
  </w:style>
  <w:style w:type="paragraph" w:styleId="Meldingshode">
    <w:name w:val="Message Header"/>
    <w:basedOn w:val="Normal"/>
    <w:link w:val="MeldingshodeTegn"/>
    <w:uiPriority w:val="99"/>
    <w:semiHidden/>
    <w:unhideWhenUsed/>
    <w:rsid w:val="007B40B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7B40B8"/>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7B40B8"/>
    <w:rPr>
      <w:sz w:val="16"/>
      <w:szCs w:val="16"/>
    </w:rPr>
  </w:style>
  <w:style w:type="table" w:styleId="Middelsliste1">
    <w:name w:val="Medium List 1"/>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087"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BFCED6" w:themeColor="accent1"/>
        <w:bottom w:val="single" w:sz="8" w:space="0" w:color="BFCED6" w:themeColor="accent1"/>
      </w:tblBorders>
    </w:tblPr>
    <w:tblStylePr w:type="firstRow">
      <w:rPr>
        <w:rFonts w:asciiTheme="majorHAnsi" w:eastAsiaTheme="majorEastAsia" w:hAnsiTheme="majorHAnsi" w:cstheme="majorBidi"/>
      </w:rPr>
      <w:tblPr/>
      <w:tcPr>
        <w:tcBorders>
          <w:top w:val="nil"/>
          <w:bottom w:val="single" w:sz="8" w:space="0" w:color="BFCED6" w:themeColor="accent1"/>
        </w:tcBorders>
      </w:tcPr>
    </w:tblStylePr>
    <w:tblStylePr w:type="lastRow">
      <w:rPr>
        <w:b/>
        <w:bCs/>
        <w:color w:val="003087" w:themeColor="text2"/>
      </w:rPr>
      <w:tblPr/>
      <w:tcPr>
        <w:tcBorders>
          <w:top w:val="single" w:sz="8" w:space="0" w:color="BFCED6" w:themeColor="accent1"/>
          <w:bottom w:val="single" w:sz="8" w:space="0" w:color="BFCED6" w:themeColor="accent1"/>
        </w:tcBorders>
      </w:tcPr>
    </w:tblStylePr>
    <w:tblStylePr w:type="firstCol">
      <w:rPr>
        <w:b/>
        <w:bCs/>
      </w:rPr>
    </w:tblStylePr>
    <w:tblStylePr w:type="lastCol">
      <w:rPr>
        <w:b/>
        <w:bCs/>
      </w:rPr>
      <w:tblPr/>
      <w:tcPr>
        <w:tcBorders>
          <w:top w:val="single" w:sz="8" w:space="0" w:color="BFCED6" w:themeColor="accent1"/>
          <w:bottom w:val="single" w:sz="8" w:space="0" w:color="BFCED6" w:themeColor="accent1"/>
        </w:tcBorders>
      </w:tcPr>
    </w:tblStylePr>
    <w:tblStylePr w:type="band1Vert">
      <w:tblPr/>
      <w:tcPr>
        <w:shd w:val="clear" w:color="auto" w:fill="EFF2F5" w:themeFill="accent1" w:themeFillTint="3F"/>
      </w:tcPr>
    </w:tblStylePr>
    <w:tblStylePr w:type="band1Horz">
      <w:tblPr/>
      <w:tcPr>
        <w:shd w:val="clear" w:color="auto" w:fill="EFF2F5" w:themeFill="accent1" w:themeFillTint="3F"/>
      </w:tcPr>
    </w:tblStylePr>
  </w:style>
  <w:style w:type="table" w:styleId="Middelsliste1uthevingsfarge2">
    <w:name w:val="Medium List 1 Accent 2"/>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6FA287" w:themeColor="accent2"/>
        <w:bottom w:val="single" w:sz="8" w:space="0" w:color="6FA287" w:themeColor="accent2"/>
      </w:tblBorders>
    </w:tblPr>
    <w:tblStylePr w:type="firstRow">
      <w:rPr>
        <w:rFonts w:asciiTheme="majorHAnsi" w:eastAsiaTheme="majorEastAsia" w:hAnsiTheme="majorHAnsi" w:cstheme="majorBidi"/>
      </w:rPr>
      <w:tblPr/>
      <w:tcPr>
        <w:tcBorders>
          <w:top w:val="nil"/>
          <w:bottom w:val="single" w:sz="8" w:space="0" w:color="6FA287" w:themeColor="accent2"/>
        </w:tcBorders>
      </w:tcPr>
    </w:tblStylePr>
    <w:tblStylePr w:type="lastRow">
      <w:rPr>
        <w:b/>
        <w:bCs/>
        <w:color w:val="003087" w:themeColor="text2"/>
      </w:rPr>
      <w:tblPr/>
      <w:tcPr>
        <w:tcBorders>
          <w:top w:val="single" w:sz="8" w:space="0" w:color="6FA287" w:themeColor="accent2"/>
          <w:bottom w:val="single" w:sz="8" w:space="0" w:color="6FA287" w:themeColor="accent2"/>
        </w:tcBorders>
      </w:tcPr>
    </w:tblStylePr>
    <w:tblStylePr w:type="firstCol">
      <w:rPr>
        <w:b/>
        <w:bCs/>
      </w:rPr>
    </w:tblStylePr>
    <w:tblStylePr w:type="lastCol">
      <w:rPr>
        <w:b/>
        <w:bCs/>
      </w:rPr>
      <w:tblPr/>
      <w:tcPr>
        <w:tcBorders>
          <w:top w:val="single" w:sz="8" w:space="0" w:color="6FA287" w:themeColor="accent2"/>
          <w:bottom w:val="single" w:sz="8" w:space="0" w:color="6FA287" w:themeColor="accent2"/>
        </w:tcBorders>
      </w:tcPr>
    </w:tblStylePr>
    <w:tblStylePr w:type="band1Vert">
      <w:tblPr/>
      <w:tcPr>
        <w:shd w:val="clear" w:color="auto" w:fill="DBE8E1" w:themeFill="accent2" w:themeFillTint="3F"/>
      </w:tcPr>
    </w:tblStylePr>
    <w:tblStylePr w:type="band1Horz">
      <w:tblPr/>
      <w:tcPr>
        <w:shd w:val="clear" w:color="auto" w:fill="DBE8E1" w:themeFill="accent2" w:themeFillTint="3F"/>
      </w:tcPr>
    </w:tblStylePr>
  </w:style>
  <w:style w:type="table" w:styleId="Middelsliste1uthevingsfarge3">
    <w:name w:val="Medium List 1 Accent 3"/>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ADDFB3" w:themeColor="accent3"/>
        <w:bottom w:val="single" w:sz="8" w:space="0" w:color="ADDFB3" w:themeColor="accent3"/>
      </w:tblBorders>
    </w:tblPr>
    <w:tblStylePr w:type="firstRow">
      <w:rPr>
        <w:rFonts w:asciiTheme="majorHAnsi" w:eastAsiaTheme="majorEastAsia" w:hAnsiTheme="majorHAnsi" w:cstheme="majorBidi"/>
      </w:rPr>
      <w:tblPr/>
      <w:tcPr>
        <w:tcBorders>
          <w:top w:val="nil"/>
          <w:bottom w:val="single" w:sz="8" w:space="0" w:color="ADDFB3" w:themeColor="accent3"/>
        </w:tcBorders>
      </w:tcPr>
    </w:tblStylePr>
    <w:tblStylePr w:type="lastRow">
      <w:rPr>
        <w:b/>
        <w:bCs/>
        <w:color w:val="003087" w:themeColor="text2"/>
      </w:rPr>
      <w:tblPr/>
      <w:tcPr>
        <w:tcBorders>
          <w:top w:val="single" w:sz="8" w:space="0" w:color="ADDFB3" w:themeColor="accent3"/>
          <w:bottom w:val="single" w:sz="8" w:space="0" w:color="ADDFB3" w:themeColor="accent3"/>
        </w:tcBorders>
      </w:tcPr>
    </w:tblStylePr>
    <w:tblStylePr w:type="firstCol">
      <w:rPr>
        <w:b/>
        <w:bCs/>
      </w:rPr>
    </w:tblStylePr>
    <w:tblStylePr w:type="lastCol">
      <w:rPr>
        <w:b/>
        <w:bCs/>
      </w:rPr>
      <w:tblPr/>
      <w:tcPr>
        <w:tcBorders>
          <w:top w:val="single" w:sz="8" w:space="0" w:color="ADDFB3" w:themeColor="accent3"/>
          <w:bottom w:val="single" w:sz="8" w:space="0" w:color="ADDFB3" w:themeColor="accent3"/>
        </w:tcBorders>
      </w:tcPr>
    </w:tblStylePr>
    <w:tblStylePr w:type="band1Vert">
      <w:tblPr/>
      <w:tcPr>
        <w:shd w:val="clear" w:color="auto" w:fill="EAF7EB" w:themeFill="accent3" w:themeFillTint="3F"/>
      </w:tcPr>
    </w:tblStylePr>
    <w:tblStylePr w:type="band1Horz">
      <w:tblPr/>
      <w:tcPr>
        <w:shd w:val="clear" w:color="auto" w:fill="EAF7EB" w:themeFill="accent3" w:themeFillTint="3F"/>
      </w:tcPr>
    </w:tblStylePr>
  </w:style>
  <w:style w:type="table" w:styleId="Middelsliste1uthevingsfarge4">
    <w:name w:val="Medium List 1 Accent 4"/>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00C19F" w:themeColor="accent4"/>
        <w:bottom w:val="single" w:sz="8" w:space="0" w:color="00C19F" w:themeColor="accent4"/>
      </w:tblBorders>
    </w:tblPr>
    <w:tblStylePr w:type="firstRow">
      <w:rPr>
        <w:rFonts w:asciiTheme="majorHAnsi" w:eastAsiaTheme="majorEastAsia" w:hAnsiTheme="majorHAnsi" w:cstheme="majorBidi"/>
      </w:rPr>
      <w:tblPr/>
      <w:tcPr>
        <w:tcBorders>
          <w:top w:val="nil"/>
          <w:bottom w:val="single" w:sz="8" w:space="0" w:color="00C19F" w:themeColor="accent4"/>
        </w:tcBorders>
      </w:tcPr>
    </w:tblStylePr>
    <w:tblStylePr w:type="lastRow">
      <w:rPr>
        <w:b/>
        <w:bCs/>
        <w:color w:val="003087" w:themeColor="text2"/>
      </w:rPr>
      <w:tblPr/>
      <w:tcPr>
        <w:tcBorders>
          <w:top w:val="single" w:sz="8" w:space="0" w:color="00C19F" w:themeColor="accent4"/>
          <w:bottom w:val="single" w:sz="8" w:space="0" w:color="00C19F" w:themeColor="accent4"/>
        </w:tcBorders>
      </w:tcPr>
    </w:tblStylePr>
    <w:tblStylePr w:type="firstCol">
      <w:rPr>
        <w:b/>
        <w:bCs/>
      </w:rPr>
    </w:tblStylePr>
    <w:tblStylePr w:type="lastCol">
      <w:rPr>
        <w:b/>
        <w:bCs/>
      </w:rPr>
      <w:tblPr/>
      <w:tcPr>
        <w:tcBorders>
          <w:top w:val="single" w:sz="8" w:space="0" w:color="00C19F" w:themeColor="accent4"/>
          <w:bottom w:val="single" w:sz="8" w:space="0" w:color="00C19F" w:themeColor="accent4"/>
        </w:tcBorders>
      </w:tcPr>
    </w:tblStylePr>
    <w:tblStylePr w:type="band1Vert">
      <w:tblPr/>
      <w:tcPr>
        <w:shd w:val="clear" w:color="auto" w:fill="B0FFF1" w:themeFill="accent4" w:themeFillTint="3F"/>
      </w:tcPr>
    </w:tblStylePr>
    <w:tblStylePr w:type="band1Horz">
      <w:tblPr/>
      <w:tcPr>
        <w:shd w:val="clear" w:color="auto" w:fill="B0FFF1" w:themeFill="accent4" w:themeFillTint="3F"/>
      </w:tcPr>
    </w:tblStylePr>
  </w:style>
  <w:style w:type="table" w:styleId="Middelsliste1uthevingsfarge5">
    <w:name w:val="Medium List 1 Accent 5"/>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93C90E" w:themeColor="accent5"/>
        <w:bottom w:val="single" w:sz="8" w:space="0" w:color="93C90E" w:themeColor="accent5"/>
      </w:tblBorders>
    </w:tblPr>
    <w:tblStylePr w:type="firstRow">
      <w:rPr>
        <w:rFonts w:asciiTheme="majorHAnsi" w:eastAsiaTheme="majorEastAsia" w:hAnsiTheme="majorHAnsi" w:cstheme="majorBidi"/>
      </w:rPr>
      <w:tblPr/>
      <w:tcPr>
        <w:tcBorders>
          <w:top w:val="nil"/>
          <w:bottom w:val="single" w:sz="8" w:space="0" w:color="93C90E" w:themeColor="accent5"/>
        </w:tcBorders>
      </w:tcPr>
    </w:tblStylePr>
    <w:tblStylePr w:type="lastRow">
      <w:rPr>
        <w:b/>
        <w:bCs/>
        <w:color w:val="003087" w:themeColor="text2"/>
      </w:rPr>
      <w:tblPr/>
      <w:tcPr>
        <w:tcBorders>
          <w:top w:val="single" w:sz="8" w:space="0" w:color="93C90E" w:themeColor="accent5"/>
          <w:bottom w:val="single" w:sz="8" w:space="0" w:color="93C90E" w:themeColor="accent5"/>
        </w:tcBorders>
      </w:tcPr>
    </w:tblStylePr>
    <w:tblStylePr w:type="firstCol">
      <w:rPr>
        <w:b/>
        <w:bCs/>
      </w:rPr>
    </w:tblStylePr>
    <w:tblStylePr w:type="lastCol">
      <w:rPr>
        <w:b/>
        <w:bCs/>
      </w:rPr>
      <w:tblPr/>
      <w:tcPr>
        <w:tcBorders>
          <w:top w:val="single" w:sz="8" w:space="0" w:color="93C90E" w:themeColor="accent5"/>
          <w:bottom w:val="single" w:sz="8" w:space="0" w:color="93C90E" w:themeColor="accent5"/>
        </w:tcBorders>
      </w:tcPr>
    </w:tblStylePr>
    <w:tblStylePr w:type="band1Vert">
      <w:tblPr/>
      <w:tcPr>
        <w:shd w:val="clear" w:color="auto" w:fill="E7FABA" w:themeFill="accent5" w:themeFillTint="3F"/>
      </w:tcPr>
    </w:tblStylePr>
    <w:tblStylePr w:type="band1Horz">
      <w:tblPr/>
      <w:tcPr>
        <w:shd w:val="clear" w:color="auto" w:fill="E7FABA" w:themeFill="accent5" w:themeFillTint="3F"/>
      </w:tcPr>
    </w:tblStylePr>
  </w:style>
  <w:style w:type="table" w:styleId="Middelsliste1uthevingsfarge6">
    <w:name w:val="Medium List 1 Accent 6"/>
    <w:basedOn w:val="Vanligtabell"/>
    <w:uiPriority w:val="65"/>
    <w:semiHidden/>
    <w:unhideWhenUsed/>
    <w:rsid w:val="007B40B8"/>
    <w:pPr>
      <w:spacing w:after="0" w:line="240" w:lineRule="auto"/>
    </w:pPr>
    <w:rPr>
      <w:color w:val="000000" w:themeColor="text1"/>
    </w:rPr>
    <w:tblPr>
      <w:tblStyleRowBandSize w:val="1"/>
      <w:tblStyleColBandSize w:val="1"/>
      <w:tblBorders>
        <w:top w:val="single" w:sz="8" w:space="0" w:color="FFC845" w:themeColor="accent6"/>
        <w:bottom w:val="single" w:sz="8" w:space="0" w:color="FFC845" w:themeColor="accent6"/>
      </w:tblBorders>
    </w:tblPr>
    <w:tblStylePr w:type="firstRow">
      <w:rPr>
        <w:rFonts w:asciiTheme="majorHAnsi" w:eastAsiaTheme="majorEastAsia" w:hAnsiTheme="majorHAnsi" w:cstheme="majorBidi"/>
      </w:rPr>
      <w:tblPr/>
      <w:tcPr>
        <w:tcBorders>
          <w:top w:val="nil"/>
          <w:bottom w:val="single" w:sz="8" w:space="0" w:color="FFC845" w:themeColor="accent6"/>
        </w:tcBorders>
      </w:tcPr>
    </w:tblStylePr>
    <w:tblStylePr w:type="lastRow">
      <w:rPr>
        <w:b/>
        <w:bCs/>
        <w:color w:val="003087" w:themeColor="text2"/>
      </w:rPr>
      <w:tblPr/>
      <w:tcPr>
        <w:tcBorders>
          <w:top w:val="single" w:sz="8" w:space="0" w:color="FFC845" w:themeColor="accent6"/>
          <w:bottom w:val="single" w:sz="8" w:space="0" w:color="FFC845" w:themeColor="accent6"/>
        </w:tcBorders>
      </w:tcPr>
    </w:tblStylePr>
    <w:tblStylePr w:type="firstCol">
      <w:rPr>
        <w:b/>
        <w:bCs/>
      </w:rPr>
    </w:tblStylePr>
    <w:tblStylePr w:type="lastCol">
      <w:rPr>
        <w:b/>
        <w:bCs/>
      </w:rPr>
      <w:tblPr/>
      <w:tcPr>
        <w:tcBorders>
          <w:top w:val="single" w:sz="8" w:space="0" w:color="FFC845" w:themeColor="accent6"/>
          <w:bottom w:val="single" w:sz="8" w:space="0" w:color="FFC845" w:themeColor="accent6"/>
        </w:tcBorders>
      </w:tcPr>
    </w:tblStylePr>
    <w:tblStylePr w:type="band1Vert">
      <w:tblPr/>
      <w:tcPr>
        <w:shd w:val="clear" w:color="auto" w:fill="FFF1D1" w:themeFill="accent6" w:themeFillTint="3F"/>
      </w:tcPr>
    </w:tblStylePr>
    <w:tblStylePr w:type="band1Horz">
      <w:tblPr/>
      <w:tcPr>
        <w:shd w:val="clear" w:color="auto" w:fill="FFF1D1" w:themeFill="accent6" w:themeFillTint="3F"/>
      </w:tcPr>
    </w:tblStylePr>
  </w:style>
  <w:style w:type="table" w:styleId="Middelsliste2">
    <w:name w:val="Medium List 2"/>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tblBorders>
    </w:tblPr>
    <w:tblStylePr w:type="firstRow">
      <w:rPr>
        <w:sz w:val="24"/>
        <w:szCs w:val="24"/>
      </w:rPr>
      <w:tblPr/>
      <w:tcPr>
        <w:tcBorders>
          <w:top w:val="nil"/>
          <w:left w:val="nil"/>
          <w:bottom w:val="single" w:sz="24" w:space="0" w:color="BFCED6" w:themeColor="accent1"/>
          <w:right w:val="nil"/>
          <w:insideH w:val="nil"/>
          <w:insideV w:val="nil"/>
        </w:tcBorders>
        <w:shd w:val="clear" w:color="auto" w:fill="FFFFFF" w:themeFill="background1"/>
      </w:tcPr>
    </w:tblStylePr>
    <w:tblStylePr w:type="lastRow">
      <w:tblPr/>
      <w:tcPr>
        <w:tcBorders>
          <w:top w:val="single" w:sz="8" w:space="0" w:color="BFCED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CED6" w:themeColor="accent1"/>
          <w:insideH w:val="nil"/>
          <w:insideV w:val="nil"/>
        </w:tcBorders>
        <w:shd w:val="clear" w:color="auto" w:fill="FFFFFF" w:themeFill="background1"/>
      </w:tcPr>
    </w:tblStylePr>
    <w:tblStylePr w:type="lastCol">
      <w:tblPr/>
      <w:tcPr>
        <w:tcBorders>
          <w:top w:val="nil"/>
          <w:left w:val="single" w:sz="8" w:space="0" w:color="BFCED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2F5" w:themeFill="accent1" w:themeFillTint="3F"/>
      </w:tcPr>
    </w:tblStylePr>
    <w:tblStylePr w:type="band1Horz">
      <w:tblPr/>
      <w:tcPr>
        <w:tcBorders>
          <w:top w:val="nil"/>
          <w:bottom w:val="nil"/>
          <w:insideH w:val="nil"/>
          <w:insideV w:val="nil"/>
        </w:tcBorders>
        <w:shd w:val="clear" w:color="auto" w:fill="EF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tblBorders>
    </w:tblPr>
    <w:tblStylePr w:type="firstRow">
      <w:rPr>
        <w:sz w:val="24"/>
        <w:szCs w:val="24"/>
      </w:rPr>
      <w:tblPr/>
      <w:tcPr>
        <w:tcBorders>
          <w:top w:val="nil"/>
          <w:left w:val="nil"/>
          <w:bottom w:val="single" w:sz="24" w:space="0" w:color="6FA287" w:themeColor="accent2"/>
          <w:right w:val="nil"/>
          <w:insideH w:val="nil"/>
          <w:insideV w:val="nil"/>
        </w:tcBorders>
        <w:shd w:val="clear" w:color="auto" w:fill="FFFFFF" w:themeFill="background1"/>
      </w:tcPr>
    </w:tblStylePr>
    <w:tblStylePr w:type="lastRow">
      <w:tblPr/>
      <w:tcPr>
        <w:tcBorders>
          <w:top w:val="single" w:sz="8" w:space="0" w:color="6FA28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A287" w:themeColor="accent2"/>
          <w:insideH w:val="nil"/>
          <w:insideV w:val="nil"/>
        </w:tcBorders>
        <w:shd w:val="clear" w:color="auto" w:fill="FFFFFF" w:themeFill="background1"/>
      </w:tcPr>
    </w:tblStylePr>
    <w:tblStylePr w:type="lastCol">
      <w:tblPr/>
      <w:tcPr>
        <w:tcBorders>
          <w:top w:val="nil"/>
          <w:left w:val="single" w:sz="8" w:space="0" w:color="6FA28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8E1" w:themeFill="accent2" w:themeFillTint="3F"/>
      </w:tcPr>
    </w:tblStylePr>
    <w:tblStylePr w:type="band1Horz">
      <w:tblPr/>
      <w:tcPr>
        <w:tcBorders>
          <w:top w:val="nil"/>
          <w:bottom w:val="nil"/>
          <w:insideH w:val="nil"/>
          <w:insideV w:val="nil"/>
        </w:tcBorders>
        <w:shd w:val="clear" w:color="auto" w:fill="DBE8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tblBorders>
    </w:tblPr>
    <w:tblStylePr w:type="firstRow">
      <w:rPr>
        <w:sz w:val="24"/>
        <w:szCs w:val="24"/>
      </w:rPr>
      <w:tblPr/>
      <w:tcPr>
        <w:tcBorders>
          <w:top w:val="nil"/>
          <w:left w:val="nil"/>
          <w:bottom w:val="single" w:sz="24" w:space="0" w:color="ADDFB3" w:themeColor="accent3"/>
          <w:right w:val="nil"/>
          <w:insideH w:val="nil"/>
          <w:insideV w:val="nil"/>
        </w:tcBorders>
        <w:shd w:val="clear" w:color="auto" w:fill="FFFFFF" w:themeFill="background1"/>
      </w:tcPr>
    </w:tblStylePr>
    <w:tblStylePr w:type="lastRow">
      <w:tblPr/>
      <w:tcPr>
        <w:tcBorders>
          <w:top w:val="single" w:sz="8" w:space="0" w:color="ADDFB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DFB3" w:themeColor="accent3"/>
          <w:insideH w:val="nil"/>
          <w:insideV w:val="nil"/>
        </w:tcBorders>
        <w:shd w:val="clear" w:color="auto" w:fill="FFFFFF" w:themeFill="background1"/>
      </w:tcPr>
    </w:tblStylePr>
    <w:tblStylePr w:type="lastCol">
      <w:tblPr/>
      <w:tcPr>
        <w:tcBorders>
          <w:top w:val="nil"/>
          <w:left w:val="single" w:sz="8" w:space="0" w:color="ADDFB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F7EB" w:themeFill="accent3" w:themeFillTint="3F"/>
      </w:tcPr>
    </w:tblStylePr>
    <w:tblStylePr w:type="band1Horz">
      <w:tblPr/>
      <w:tcPr>
        <w:tcBorders>
          <w:top w:val="nil"/>
          <w:bottom w:val="nil"/>
          <w:insideH w:val="nil"/>
          <w:insideV w:val="nil"/>
        </w:tcBorders>
        <w:shd w:val="clear" w:color="auto" w:fill="EAF7E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tblBorders>
    </w:tblPr>
    <w:tblStylePr w:type="firstRow">
      <w:rPr>
        <w:sz w:val="24"/>
        <w:szCs w:val="24"/>
      </w:rPr>
      <w:tblPr/>
      <w:tcPr>
        <w:tcBorders>
          <w:top w:val="nil"/>
          <w:left w:val="nil"/>
          <w:bottom w:val="single" w:sz="24" w:space="0" w:color="00C19F" w:themeColor="accent4"/>
          <w:right w:val="nil"/>
          <w:insideH w:val="nil"/>
          <w:insideV w:val="nil"/>
        </w:tcBorders>
        <w:shd w:val="clear" w:color="auto" w:fill="FFFFFF" w:themeFill="background1"/>
      </w:tcPr>
    </w:tblStylePr>
    <w:tblStylePr w:type="lastRow">
      <w:tblPr/>
      <w:tcPr>
        <w:tcBorders>
          <w:top w:val="single" w:sz="8" w:space="0" w:color="00C19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C19F" w:themeColor="accent4"/>
          <w:insideH w:val="nil"/>
          <w:insideV w:val="nil"/>
        </w:tcBorders>
        <w:shd w:val="clear" w:color="auto" w:fill="FFFFFF" w:themeFill="background1"/>
      </w:tcPr>
    </w:tblStylePr>
    <w:tblStylePr w:type="lastCol">
      <w:tblPr/>
      <w:tcPr>
        <w:tcBorders>
          <w:top w:val="nil"/>
          <w:left w:val="single" w:sz="8" w:space="0" w:color="00C19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FFF1" w:themeFill="accent4" w:themeFillTint="3F"/>
      </w:tcPr>
    </w:tblStylePr>
    <w:tblStylePr w:type="band1Horz">
      <w:tblPr/>
      <w:tcPr>
        <w:tcBorders>
          <w:top w:val="nil"/>
          <w:bottom w:val="nil"/>
          <w:insideH w:val="nil"/>
          <w:insideV w:val="nil"/>
        </w:tcBorders>
        <w:shd w:val="clear" w:color="auto" w:fill="B0FF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tblBorders>
    </w:tblPr>
    <w:tblStylePr w:type="firstRow">
      <w:rPr>
        <w:sz w:val="24"/>
        <w:szCs w:val="24"/>
      </w:rPr>
      <w:tblPr/>
      <w:tcPr>
        <w:tcBorders>
          <w:top w:val="nil"/>
          <w:left w:val="nil"/>
          <w:bottom w:val="single" w:sz="24" w:space="0" w:color="93C90E" w:themeColor="accent5"/>
          <w:right w:val="nil"/>
          <w:insideH w:val="nil"/>
          <w:insideV w:val="nil"/>
        </w:tcBorders>
        <w:shd w:val="clear" w:color="auto" w:fill="FFFFFF" w:themeFill="background1"/>
      </w:tcPr>
    </w:tblStylePr>
    <w:tblStylePr w:type="lastRow">
      <w:tblPr/>
      <w:tcPr>
        <w:tcBorders>
          <w:top w:val="single" w:sz="8" w:space="0" w:color="93C90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C90E" w:themeColor="accent5"/>
          <w:insideH w:val="nil"/>
          <w:insideV w:val="nil"/>
        </w:tcBorders>
        <w:shd w:val="clear" w:color="auto" w:fill="FFFFFF" w:themeFill="background1"/>
      </w:tcPr>
    </w:tblStylePr>
    <w:tblStylePr w:type="lastCol">
      <w:tblPr/>
      <w:tcPr>
        <w:tcBorders>
          <w:top w:val="nil"/>
          <w:left w:val="single" w:sz="8" w:space="0" w:color="93C90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ABA" w:themeFill="accent5" w:themeFillTint="3F"/>
      </w:tcPr>
    </w:tblStylePr>
    <w:tblStylePr w:type="band1Horz">
      <w:tblPr/>
      <w:tcPr>
        <w:tcBorders>
          <w:top w:val="nil"/>
          <w:bottom w:val="nil"/>
          <w:insideH w:val="nil"/>
          <w:insideV w:val="nil"/>
        </w:tcBorders>
        <w:shd w:val="clear" w:color="auto" w:fill="E7FAB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tblBorders>
    </w:tblPr>
    <w:tblStylePr w:type="firstRow">
      <w:rPr>
        <w:sz w:val="24"/>
        <w:szCs w:val="24"/>
      </w:rPr>
      <w:tblPr/>
      <w:tcPr>
        <w:tcBorders>
          <w:top w:val="nil"/>
          <w:left w:val="nil"/>
          <w:bottom w:val="single" w:sz="24" w:space="0" w:color="FFC845" w:themeColor="accent6"/>
          <w:right w:val="nil"/>
          <w:insideH w:val="nil"/>
          <w:insideV w:val="nil"/>
        </w:tcBorders>
        <w:shd w:val="clear" w:color="auto" w:fill="FFFFFF" w:themeFill="background1"/>
      </w:tcPr>
    </w:tblStylePr>
    <w:tblStylePr w:type="lastRow">
      <w:tblPr/>
      <w:tcPr>
        <w:tcBorders>
          <w:top w:val="single" w:sz="8" w:space="0" w:color="FFC84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845" w:themeColor="accent6"/>
          <w:insideH w:val="nil"/>
          <w:insideV w:val="nil"/>
        </w:tcBorders>
        <w:shd w:val="clear" w:color="auto" w:fill="FFFFFF" w:themeFill="background1"/>
      </w:tcPr>
    </w:tblStylePr>
    <w:tblStylePr w:type="lastCol">
      <w:tblPr/>
      <w:tcPr>
        <w:tcBorders>
          <w:top w:val="nil"/>
          <w:left w:val="single" w:sz="8" w:space="0" w:color="FFC84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D1" w:themeFill="accent6" w:themeFillTint="3F"/>
      </w:tcPr>
    </w:tblStylePr>
    <w:tblStylePr w:type="band1Horz">
      <w:tblPr/>
      <w:tcPr>
        <w:tcBorders>
          <w:top w:val="nil"/>
          <w:bottom w:val="nil"/>
          <w:insideH w:val="nil"/>
          <w:insideV w:val="nil"/>
        </w:tcBorders>
        <w:shd w:val="clear" w:color="auto" w:fill="FFF1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7B40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7B40B8"/>
    <w:pPr>
      <w:spacing w:after="0" w:line="240" w:lineRule="auto"/>
    </w:pPr>
    <w:tblPr>
      <w:tblStyleRowBandSize w:val="1"/>
      <w:tblStyleColBandSize w:val="1"/>
      <w:tbl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single" w:sz="8" w:space="0" w:color="CFDAE0" w:themeColor="accent1" w:themeTint="BF"/>
        <w:insideV w:val="single" w:sz="8" w:space="0" w:color="CFDAE0" w:themeColor="accent1" w:themeTint="BF"/>
      </w:tblBorders>
    </w:tblPr>
    <w:tcPr>
      <w:shd w:val="clear" w:color="auto" w:fill="EFF2F5" w:themeFill="accent1" w:themeFillTint="3F"/>
    </w:tcPr>
    <w:tblStylePr w:type="firstRow">
      <w:rPr>
        <w:b/>
        <w:bCs/>
      </w:rPr>
    </w:tblStylePr>
    <w:tblStylePr w:type="lastRow">
      <w:rPr>
        <w:b/>
        <w:bCs/>
      </w:rPr>
      <w:tblPr/>
      <w:tcPr>
        <w:tcBorders>
          <w:top w:val="single" w:sz="18" w:space="0" w:color="CFDAE0" w:themeColor="accent1" w:themeTint="BF"/>
        </w:tcBorders>
      </w:tcPr>
    </w:tblStylePr>
    <w:tblStylePr w:type="firstCol">
      <w:rPr>
        <w:b/>
        <w:bCs/>
      </w:rPr>
    </w:tblStylePr>
    <w:tblStylePr w:type="lastCol">
      <w:rPr>
        <w:b/>
        <w:bCs/>
      </w:rPr>
    </w:tblStylePr>
    <w:tblStylePr w:type="band1Vert">
      <w:tblPr/>
      <w:tcPr>
        <w:shd w:val="clear" w:color="auto" w:fill="DFE6EA" w:themeFill="accent1" w:themeFillTint="7F"/>
      </w:tcPr>
    </w:tblStylePr>
    <w:tblStylePr w:type="band1Horz">
      <w:tblPr/>
      <w:tcPr>
        <w:shd w:val="clear" w:color="auto" w:fill="DFE6EA" w:themeFill="accent1" w:themeFillTint="7F"/>
      </w:tcPr>
    </w:tblStylePr>
  </w:style>
  <w:style w:type="table" w:styleId="Middelsrutenett1uthevingsfarge2">
    <w:name w:val="Medium Grid 1 Accent 2"/>
    <w:basedOn w:val="Vanligtabell"/>
    <w:uiPriority w:val="67"/>
    <w:semiHidden/>
    <w:unhideWhenUsed/>
    <w:rsid w:val="007B40B8"/>
    <w:pPr>
      <w:spacing w:after="0" w:line="240" w:lineRule="auto"/>
    </w:pPr>
    <w:tblPr>
      <w:tblStyleRowBandSize w:val="1"/>
      <w:tblStyleColBandSize w:val="1"/>
      <w:tbl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single" w:sz="8" w:space="0" w:color="93B9A5" w:themeColor="accent2" w:themeTint="BF"/>
        <w:insideV w:val="single" w:sz="8" w:space="0" w:color="93B9A5" w:themeColor="accent2" w:themeTint="BF"/>
      </w:tblBorders>
    </w:tblPr>
    <w:tcPr>
      <w:shd w:val="clear" w:color="auto" w:fill="DBE8E1" w:themeFill="accent2" w:themeFillTint="3F"/>
    </w:tcPr>
    <w:tblStylePr w:type="firstRow">
      <w:rPr>
        <w:b/>
        <w:bCs/>
      </w:rPr>
    </w:tblStylePr>
    <w:tblStylePr w:type="lastRow">
      <w:rPr>
        <w:b/>
        <w:bCs/>
      </w:rPr>
      <w:tblPr/>
      <w:tcPr>
        <w:tcBorders>
          <w:top w:val="single" w:sz="18" w:space="0" w:color="93B9A5" w:themeColor="accent2" w:themeTint="BF"/>
        </w:tcBorders>
      </w:tcPr>
    </w:tblStylePr>
    <w:tblStylePr w:type="firstCol">
      <w:rPr>
        <w:b/>
        <w:bCs/>
      </w:rPr>
    </w:tblStylePr>
    <w:tblStylePr w:type="lastCol">
      <w:rPr>
        <w:b/>
        <w:bCs/>
      </w:rPr>
    </w:tblStylePr>
    <w:tblStylePr w:type="band1Vert">
      <w:tblPr/>
      <w:tcPr>
        <w:shd w:val="clear" w:color="auto" w:fill="B7D0C3" w:themeFill="accent2" w:themeFillTint="7F"/>
      </w:tcPr>
    </w:tblStylePr>
    <w:tblStylePr w:type="band1Horz">
      <w:tblPr/>
      <w:tcPr>
        <w:shd w:val="clear" w:color="auto" w:fill="B7D0C3" w:themeFill="accent2" w:themeFillTint="7F"/>
      </w:tcPr>
    </w:tblStylePr>
  </w:style>
  <w:style w:type="table" w:styleId="Middelsrutenett1uthevingsfarge3">
    <w:name w:val="Medium Grid 1 Accent 3"/>
    <w:basedOn w:val="Vanligtabell"/>
    <w:uiPriority w:val="67"/>
    <w:semiHidden/>
    <w:unhideWhenUsed/>
    <w:rsid w:val="007B40B8"/>
    <w:pPr>
      <w:spacing w:after="0" w:line="240" w:lineRule="auto"/>
    </w:pPr>
    <w:tblPr>
      <w:tblStyleRowBandSize w:val="1"/>
      <w:tblStyleColBandSize w:val="1"/>
      <w:tbl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single" w:sz="8" w:space="0" w:color="C1E7C5" w:themeColor="accent3" w:themeTint="BF"/>
        <w:insideV w:val="single" w:sz="8" w:space="0" w:color="C1E7C5" w:themeColor="accent3" w:themeTint="BF"/>
      </w:tblBorders>
    </w:tblPr>
    <w:tcPr>
      <w:shd w:val="clear" w:color="auto" w:fill="EAF7EB" w:themeFill="accent3" w:themeFillTint="3F"/>
    </w:tcPr>
    <w:tblStylePr w:type="firstRow">
      <w:rPr>
        <w:b/>
        <w:bCs/>
      </w:rPr>
    </w:tblStylePr>
    <w:tblStylePr w:type="lastRow">
      <w:rPr>
        <w:b/>
        <w:bCs/>
      </w:rPr>
      <w:tblPr/>
      <w:tcPr>
        <w:tcBorders>
          <w:top w:val="single" w:sz="18" w:space="0" w:color="C1E7C5" w:themeColor="accent3" w:themeTint="BF"/>
        </w:tcBorders>
      </w:tcPr>
    </w:tblStylePr>
    <w:tblStylePr w:type="firstCol">
      <w:rPr>
        <w:b/>
        <w:bCs/>
      </w:rPr>
    </w:tblStylePr>
    <w:tblStylePr w:type="lastCol">
      <w:rPr>
        <w:b/>
        <w:bCs/>
      </w:rPr>
    </w:tblStylePr>
    <w:tblStylePr w:type="band1Vert">
      <w:tblPr/>
      <w:tcPr>
        <w:shd w:val="clear" w:color="auto" w:fill="D6EFD8" w:themeFill="accent3" w:themeFillTint="7F"/>
      </w:tcPr>
    </w:tblStylePr>
    <w:tblStylePr w:type="band1Horz">
      <w:tblPr/>
      <w:tcPr>
        <w:shd w:val="clear" w:color="auto" w:fill="D6EFD8" w:themeFill="accent3" w:themeFillTint="7F"/>
      </w:tcPr>
    </w:tblStylePr>
  </w:style>
  <w:style w:type="table" w:styleId="Middelsrutenett1uthevingsfarge4">
    <w:name w:val="Medium Grid 1 Accent 4"/>
    <w:basedOn w:val="Vanligtabell"/>
    <w:uiPriority w:val="67"/>
    <w:semiHidden/>
    <w:unhideWhenUsed/>
    <w:rsid w:val="007B40B8"/>
    <w:pPr>
      <w:spacing w:after="0" w:line="240" w:lineRule="auto"/>
    </w:pPr>
    <w:tblPr>
      <w:tblStyleRowBandSize w:val="1"/>
      <w:tblStyleColBandSize w:val="1"/>
      <w:tbl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single" w:sz="8" w:space="0" w:color="11FFD5" w:themeColor="accent4" w:themeTint="BF"/>
        <w:insideV w:val="single" w:sz="8" w:space="0" w:color="11FFD5" w:themeColor="accent4" w:themeTint="BF"/>
      </w:tblBorders>
    </w:tblPr>
    <w:tcPr>
      <w:shd w:val="clear" w:color="auto" w:fill="B0FFF1" w:themeFill="accent4" w:themeFillTint="3F"/>
    </w:tcPr>
    <w:tblStylePr w:type="firstRow">
      <w:rPr>
        <w:b/>
        <w:bCs/>
      </w:rPr>
    </w:tblStylePr>
    <w:tblStylePr w:type="lastRow">
      <w:rPr>
        <w:b/>
        <w:bCs/>
      </w:rPr>
      <w:tblPr/>
      <w:tcPr>
        <w:tcBorders>
          <w:top w:val="single" w:sz="18" w:space="0" w:color="11FFD5" w:themeColor="accent4" w:themeTint="BF"/>
        </w:tcBorders>
      </w:tcPr>
    </w:tblStylePr>
    <w:tblStylePr w:type="firstCol">
      <w:rPr>
        <w:b/>
        <w:bCs/>
      </w:rPr>
    </w:tblStylePr>
    <w:tblStylePr w:type="lastCol">
      <w:rPr>
        <w:b/>
        <w:bCs/>
      </w:rPr>
    </w:tblStylePr>
    <w:tblStylePr w:type="band1Vert">
      <w:tblPr/>
      <w:tcPr>
        <w:shd w:val="clear" w:color="auto" w:fill="61FFE3" w:themeFill="accent4" w:themeFillTint="7F"/>
      </w:tcPr>
    </w:tblStylePr>
    <w:tblStylePr w:type="band1Horz">
      <w:tblPr/>
      <w:tcPr>
        <w:shd w:val="clear" w:color="auto" w:fill="61FFE3" w:themeFill="accent4" w:themeFillTint="7F"/>
      </w:tcPr>
    </w:tblStylePr>
  </w:style>
  <w:style w:type="table" w:styleId="Middelsrutenett1uthevingsfarge5">
    <w:name w:val="Medium Grid 1 Accent 5"/>
    <w:basedOn w:val="Vanligtabell"/>
    <w:uiPriority w:val="67"/>
    <w:semiHidden/>
    <w:unhideWhenUsed/>
    <w:rsid w:val="007B40B8"/>
    <w:pPr>
      <w:spacing w:after="0" w:line="240" w:lineRule="auto"/>
    </w:pPr>
    <w:tblPr>
      <w:tblStyleRowBandSize w:val="1"/>
      <w:tblStyleColBandSize w:val="1"/>
      <w:tbl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single" w:sz="8" w:space="0" w:color="B8F030" w:themeColor="accent5" w:themeTint="BF"/>
        <w:insideV w:val="single" w:sz="8" w:space="0" w:color="B8F030" w:themeColor="accent5" w:themeTint="BF"/>
      </w:tblBorders>
    </w:tblPr>
    <w:tcPr>
      <w:shd w:val="clear" w:color="auto" w:fill="E7FABA" w:themeFill="accent5" w:themeFillTint="3F"/>
    </w:tcPr>
    <w:tblStylePr w:type="firstRow">
      <w:rPr>
        <w:b/>
        <w:bCs/>
      </w:rPr>
    </w:tblStylePr>
    <w:tblStylePr w:type="lastRow">
      <w:rPr>
        <w:b/>
        <w:bCs/>
      </w:rPr>
      <w:tblPr/>
      <w:tcPr>
        <w:tcBorders>
          <w:top w:val="single" w:sz="18" w:space="0" w:color="B8F030" w:themeColor="accent5" w:themeTint="BF"/>
        </w:tcBorders>
      </w:tcPr>
    </w:tblStylePr>
    <w:tblStylePr w:type="firstCol">
      <w:rPr>
        <w:b/>
        <w:bCs/>
      </w:rPr>
    </w:tblStylePr>
    <w:tblStylePr w:type="lastCol">
      <w:rPr>
        <w:b/>
        <w:bCs/>
      </w:rPr>
    </w:tblStylePr>
    <w:tblStylePr w:type="band1Vert">
      <w:tblPr/>
      <w:tcPr>
        <w:shd w:val="clear" w:color="auto" w:fill="D0F575" w:themeFill="accent5" w:themeFillTint="7F"/>
      </w:tcPr>
    </w:tblStylePr>
    <w:tblStylePr w:type="band1Horz">
      <w:tblPr/>
      <w:tcPr>
        <w:shd w:val="clear" w:color="auto" w:fill="D0F575" w:themeFill="accent5" w:themeFillTint="7F"/>
      </w:tcPr>
    </w:tblStylePr>
  </w:style>
  <w:style w:type="table" w:styleId="Middelsrutenett1uthevingsfarge6">
    <w:name w:val="Medium Grid 1 Accent 6"/>
    <w:basedOn w:val="Vanligtabell"/>
    <w:uiPriority w:val="67"/>
    <w:semiHidden/>
    <w:unhideWhenUsed/>
    <w:rsid w:val="007B40B8"/>
    <w:pPr>
      <w:spacing w:after="0" w:line="240" w:lineRule="auto"/>
    </w:pPr>
    <w:tblPr>
      <w:tblStyleRowBandSize w:val="1"/>
      <w:tblStyleColBandSize w:val="1"/>
      <w:tbl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single" w:sz="8" w:space="0" w:color="FFD573" w:themeColor="accent6" w:themeTint="BF"/>
        <w:insideV w:val="single" w:sz="8" w:space="0" w:color="FFD573" w:themeColor="accent6" w:themeTint="BF"/>
      </w:tblBorders>
    </w:tblPr>
    <w:tcPr>
      <w:shd w:val="clear" w:color="auto" w:fill="FFF1D1" w:themeFill="accent6" w:themeFillTint="3F"/>
    </w:tcPr>
    <w:tblStylePr w:type="firstRow">
      <w:rPr>
        <w:b/>
        <w:bCs/>
      </w:rPr>
    </w:tblStylePr>
    <w:tblStylePr w:type="lastRow">
      <w:rPr>
        <w:b/>
        <w:bCs/>
      </w:rPr>
      <w:tblPr/>
      <w:tcPr>
        <w:tcBorders>
          <w:top w:val="single" w:sz="18" w:space="0" w:color="FFD573" w:themeColor="accent6" w:themeTint="BF"/>
        </w:tcBorders>
      </w:tcPr>
    </w:tblStylePr>
    <w:tblStylePr w:type="firstCol">
      <w:rPr>
        <w:b/>
        <w:bCs/>
      </w:rPr>
    </w:tblStylePr>
    <w:tblStylePr w:type="lastCol">
      <w:rPr>
        <w:b/>
        <w:bCs/>
      </w:rPr>
    </w:tblStylePr>
    <w:tblStylePr w:type="band1Vert">
      <w:tblPr/>
      <w:tcPr>
        <w:shd w:val="clear" w:color="auto" w:fill="FFE3A2" w:themeFill="accent6" w:themeFillTint="7F"/>
      </w:tcPr>
    </w:tblStylePr>
    <w:tblStylePr w:type="band1Horz">
      <w:tblPr/>
      <w:tcPr>
        <w:shd w:val="clear" w:color="auto" w:fill="FFE3A2" w:themeFill="accent6" w:themeFillTint="7F"/>
      </w:tcPr>
    </w:tblStylePr>
  </w:style>
  <w:style w:type="table" w:styleId="Middelsrutenett2">
    <w:name w:val="Medium Grid 2"/>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CED6" w:themeColor="accent1"/>
        <w:left w:val="single" w:sz="8" w:space="0" w:color="BFCED6" w:themeColor="accent1"/>
        <w:bottom w:val="single" w:sz="8" w:space="0" w:color="BFCED6" w:themeColor="accent1"/>
        <w:right w:val="single" w:sz="8" w:space="0" w:color="BFCED6" w:themeColor="accent1"/>
        <w:insideH w:val="single" w:sz="8" w:space="0" w:color="BFCED6" w:themeColor="accent1"/>
        <w:insideV w:val="single" w:sz="8" w:space="0" w:color="BFCED6" w:themeColor="accent1"/>
      </w:tblBorders>
    </w:tblPr>
    <w:tcPr>
      <w:shd w:val="clear" w:color="auto" w:fill="EFF2F5" w:themeFill="accent1" w:themeFillTint="3F"/>
    </w:tcPr>
    <w:tblStylePr w:type="firstRow">
      <w:rPr>
        <w:b/>
        <w:bCs/>
        <w:color w:val="000000" w:themeColor="text1"/>
      </w:rPr>
      <w:tblPr/>
      <w:tcPr>
        <w:shd w:val="clear" w:color="auto" w:fill="F8FA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5F6" w:themeFill="accent1" w:themeFillTint="33"/>
      </w:tcPr>
    </w:tblStylePr>
    <w:tblStylePr w:type="band1Vert">
      <w:tblPr/>
      <w:tcPr>
        <w:shd w:val="clear" w:color="auto" w:fill="DFE6EA" w:themeFill="accent1" w:themeFillTint="7F"/>
      </w:tcPr>
    </w:tblStylePr>
    <w:tblStylePr w:type="band1Horz">
      <w:tblPr/>
      <w:tcPr>
        <w:tcBorders>
          <w:insideH w:val="single" w:sz="6" w:space="0" w:color="BFCED6" w:themeColor="accent1"/>
          <w:insideV w:val="single" w:sz="6" w:space="0" w:color="BFCED6" w:themeColor="accent1"/>
        </w:tcBorders>
        <w:shd w:val="clear" w:color="auto" w:fill="DFE6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A287" w:themeColor="accent2"/>
        <w:left w:val="single" w:sz="8" w:space="0" w:color="6FA287" w:themeColor="accent2"/>
        <w:bottom w:val="single" w:sz="8" w:space="0" w:color="6FA287" w:themeColor="accent2"/>
        <w:right w:val="single" w:sz="8" w:space="0" w:color="6FA287" w:themeColor="accent2"/>
        <w:insideH w:val="single" w:sz="8" w:space="0" w:color="6FA287" w:themeColor="accent2"/>
        <w:insideV w:val="single" w:sz="8" w:space="0" w:color="6FA287" w:themeColor="accent2"/>
      </w:tblBorders>
    </w:tblPr>
    <w:tcPr>
      <w:shd w:val="clear" w:color="auto" w:fill="DBE8E1" w:themeFill="accent2" w:themeFillTint="3F"/>
    </w:tcPr>
    <w:tblStylePr w:type="firstRow">
      <w:rPr>
        <w:b/>
        <w:bCs/>
        <w:color w:val="000000" w:themeColor="text1"/>
      </w:rPr>
      <w:tblPr/>
      <w:tcPr>
        <w:shd w:val="clear" w:color="auto" w:fill="F0F6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CE6" w:themeFill="accent2" w:themeFillTint="33"/>
      </w:tcPr>
    </w:tblStylePr>
    <w:tblStylePr w:type="band1Vert">
      <w:tblPr/>
      <w:tcPr>
        <w:shd w:val="clear" w:color="auto" w:fill="B7D0C3" w:themeFill="accent2" w:themeFillTint="7F"/>
      </w:tcPr>
    </w:tblStylePr>
    <w:tblStylePr w:type="band1Horz">
      <w:tblPr/>
      <w:tcPr>
        <w:tcBorders>
          <w:insideH w:val="single" w:sz="6" w:space="0" w:color="6FA287" w:themeColor="accent2"/>
          <w:insideV w:val="single" w:sz="6" w:space="0" w:color="6FA287" w:themeColor="accent2"/>
        </w:tcBorders>
        <w:shd w:val="clear" w:color="auto" w:fill="B7D0C3"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DFB3" w:themeColor="accent3"/>
        <w:left w:val="single" w:sz="8" w:space="0" w:color="ADDFB3" w:themeColor="accent3"/>
        <w:bottom w:val="single" w:sz="8" w:space="0" w:color="ADDFB3" w:themeColor="accent3"/>
        <w:right w:val="single" w:sz="8" w:space="0" w:color="ADDFB3" w:themeColor="accent3"/>
        <w:insideH w:val="single" w:sz="8" w:space="0" w:color="ADDFB3" w:themeColor="accent3"/>
        <w:insideV w:val="single" w:sz="8" w:space="0" w:color="ADDFB3" w:themeColor="accent3"/>
      </w:tblBorders>
    </w:tblPr>
    <w:tcPr>
      <w:shd w:val="clear" w:color="auto" w:fill="EAF7EB" w:themeFill="accent3" w:themeFillTint="3F"/>
    </w:tcPr>
    <w:tblStylePr w:type="firstRow">
      <w:rPr>
        <w:b/>
        <w:bCs/>
        <w:color w:val="000000" w:themeColor="text1"/>
      </w:rPr>
      <w:tblPr/>
      <w:tcPr>
        <w:shd w:val="clear" w:color="auto" w:fill="F6FB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F8EF" w:themeFill="accent3" w:themeFillTint="33"/>
      </w:tcPr>
    </w:tblStylePr>
    <w:tblStylePr w:type="band1Vert">
      <w:tblPr/>
      <w:tcPr>
        <w:shd w:val="clear" w:color="auto" w:fill="D6EFD8" w:themeFill="accent3" w:themeFillTint="7F"/>
      </w:tcPr>
    </w:tblStylePr>
    <w:tblStylePr w:type="band1Horz">
      <w:tblPr/>
      <w:tcPr>
        <w:tcBorders>
          <w:insideH w:val="single" w:sz="6" w:space="0" w:color="ADDFB3" w:themeColor="accent3"/>
          <w:insideV w:val="single" w:sz="6" w:space="0" w:color="ADDFB3" w:themeColor="accent3"/>
        </w:tcBorders>
        <w:shd w:val="clear" w:color="auto" w:fill="D6EFD8"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C19F" w:themeColor="accent4"/>
        <w:left w:val="single" w:sz="8" w:space="0" w:color="00C19F" w:themeColor="accent4"/>
        <w:bottom w:val="single" w:sz="8" w:space="0" w:color="00C19F" w:themeColor="accent4"/>
        <w:right w:val="single" w:sz="8" w:space="0" w:color="00C19F" w:themeColor="accent4"/>
        <w:insideH w:val="single" w:sz="8" w:space="0" w:color="00C19F" w:themeColor="accent4"/>
        <w:insideV w:val="single" w:sz="8" w:space="0" w:color="00C19F" w:themeColor="accent4"/>
      </w:tblBorders>
    </w:tblPr>
    <w:tcPr>
      <w:shd w:val="clear" w:color="auto" w:fill="B0FFF1" w:themeFill="accent4" w:themeFillTint="3F"/>
    </w:tcPr>
    <w:tblStylePr w:type="firstRow">
      <w:rPr>
        <w:b/>
        <w:bCs/>
        <w:color w:val="000000" w:themeColor="text1"/>
      </w:rPr>
      <w:tblPr/>
      <w:tcPr>
        <w:shd w:val="clear" w:color="auto" w:fill="DFFF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FFF3" w:themeFill="accent4" w:themeFillTint="33"/>
      </w:tcPr>
    </w:tblStylePr>
    <w:tblStylePr w:type="band1Vert">
      <w:tblPr/>
      <w:tcPr>
        <w:shd w:val="clear" w:color="auto" w:fill="61FFE3" w:themeFill="accent4" w:themeFillTint="7F"/>
      </w:tcPr>
    </w:tblStylePr>
    <w:tblStylePr w:type="band1Horz">
      <w:tblPr/>
      <w:tcPr>
        <w:tcBorders>
          <w:insideH w:val="single" w:sz="6" w:space="0" w:color="00C19F" w:themeColor="accent4"/>
          <w:insideV w:val="single" w:sz="6" w:space="0" w:color="00C19F" w:themeColor="accent4"/>
        </w:tcBorders>
        <w:shd w:val="clear" w:color="auto" w:fill="61FFE3"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C90E" w:themeColor="accent5"/>
        <w:left w:val="single" w:sz="8" w:space="0" w:color="93C90E" w:themeColor="accent5"/>
        <w:bottom w:val="single" w:sz="8" w:space="0" w:color="93C90E" w:themeColor="accent5"/>
        <w:right w:val="single" w:sz="8" w:space="0" w:color="93C90E" w:themeColor="accent5"/>
        <w:insideH w:val="single" w:sz="8" w:space="0" w:color="93C90E" w:themeColor="accent5"/>
        <w:insideV w:val="single" w:sz="8" w:space="0" w:color="93C90E" w:themeColor="accent5"/>
      </w:tblBorders>
    </w:tblPr>
    <w:tcPr>
      <w:shd w:val="clear" w:color="auto" w:fill="E7FABA" w:themeFill="accent5" w:themeFillTint="3F"/>
    </w:tcPr>
    <w:tblStylePr w:type="firstRow">
      <w:rPr>
        <w:b/>
        <w:bCs/>
        <w:color w:val="000000" w:themeColor="text1"/>
      </w:rPr>
      <w:tblPr/>
      <w:tcPr>
        <w:shd w:val="clear" w:color="auto" w:fill="F5FDE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BC7" w:themeFill="accent5" w:themeFillTint="33"/>
      </w:tcPr>
    </w:tblStylePr>
    <w:tblStylePr w:type="band1Vert">
      <w:tblPr/>
      <w:tcPr>
        <w:shd w:val="clear" w:color="auto" w:fill="D0F575" w:themeFill="accent5" w:themeFillTint="7F"/>
      </w:tcPr>
    </w:tblStylePr>
    <w:tblStylePr w:type="band1Horz">
      <w:tblPr/>
      <w:tcPr>
        <w:tcBorders>
          <w:insideH w:val="single" w:sz="6" w:space="0" w:color="93C90E" w:themeColor="accent5"/>
          <w:insideV w:val="single" w:sz="6" w:space="0" w:color="93C90E" w:themeColor="accent5"/>
        </w:tcBorders>
        <w:shd w:val="clear" w:color="auto" w:fill="D0F575"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7B40B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845" w:themeColor="accent6"/>
        <w:left w:val="single" w:sz="8" w:space="0" w:color="FFC845" w:themeColor="accent6"/>
        <w:bottom w:val="single" w:sz="8" w:space="0" w:color="FFC845" w:themeColor="accent6"/>
        <w:right w:val="single" w:sz="8" w:space="0" w:color="FFC845" w:themeColor="accent6"/>
        <w:insideH w:val="single" w:sz="8" w:space="0" w:color="FFC845" w:themeColor="accent6"/>
        <w:insideV w:val="single" w:sz="8" w:space="0" w:color="FFC845" w:themeColor="accent6"/>
      </w:tblBorders>
    </w:tblPr>
    <w:tcPr>
      <w:shd w:val="clear" w:color="auto" w:fill="FFF1D1" w:themeFill="accent6" w:themeFillTint="3F"/>
    </w:tcPr>
    <w:tblStylePr w:type="firstRow">
      <w:rPr>
        <w:b/>
        <w:bCs/>
        <w:color w:val="000000" w:themeColor="text1"/>
      </w:rPr>
      <w:tblPr/>
      <w:tcPr>
        <w:shd w:val="clear" w:color="auto" w:fill="FF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9" w:themeFill="accent6" w:themeFillTint="33"/>
      </w:tcPr>
    </w:tblStylePr>
    <w:tblStylePr w:type="band1Vert">
      <w:tblPr/>
      <w:tcPr>
        <w:shd w:val="clear" w:color="auto" w:fill="FFE3A2" w:themeFill="accent6" w:themeFillTint="7F"/>
      </w:tcPr>
    </w:tblStylePr>
    <w:tblStylePr w:type="band1Horz">
      <w:tblPr/>
      <w:tcPr>
        <w:tcBorders>
          <w:insideH w:val="single" w:sz="6" w:space="0" w:color="FFC845" w:themeColor="accent6"/>
          <w:insideV w:val="single" w:sz="6" w:space="0" w:color="FFC845" w:themeColor="accent6"/>
        </w:tcBorders>
        <w:shd w:val="clear" w:color="auto" w:fill="FFE3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CED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CED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CED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CED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6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6EA" w:themeFill="accent1" w:themeFillTint="7F"/>
      </w:tcPr>
    </w:tblStylePr>
  </w:style>
  <w:style w:type="table" w:styleId="Middelsrutenett3uthevingsfarge2">
    <w:name w:val="Medium Grid 3 Accent 2"/>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8E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A28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A28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A28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A28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0C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0C3" w:themeFill="accent2" w:themeFillTint="7F"/>
      </w:tcPr>
    </w:tblStylePr>
  </w:style>
  <w:style w:type="table" w:styleId="Middelsrutenett3uthevingsfarge3">
    <w:name w:val="Medium Grid 3 Accent 3"/>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7E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FB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FB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FB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FB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EFD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EFD8" w:themeFill="accent3" w:themeFillTint="7F"/>
      </w:tcPr>
    </w:tblStylePr>
  </w:style>
  <w:style w:type="table" w:styleId="Middelsrutenett3uthevingsfarge4">
    <w:name w:val="Medium Grid 3 Accent 4"/>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FF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C19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C19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C19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C19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1FFE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1FFE3" w:themeFill="accent4" w:themeFillTint="7F"/>
      </w:tcPr>
    </w:tblStylePr>
  </w:style>
  <w:style w:type="table" w:styleId="Middelsrutenett3uthevingsfarge5">
    <w:name w:val="Medium Grid 3 Accent 5"/>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FAB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C90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C90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C90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C90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F57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F575" w:themeFill="accent5" w:themeFillTint="7F"/>
      </w:tcPr>
    </w:tblStylePr>
  </w:style>
  <w:style w:type="table" w:styleId="Middelsrutenett3uthevingsfarge6">
    <w:name w:val="Medium Grid 3 Accent 6"/>
    <w:basedOn w:val="Vanligtabell"/>
    <w:uiPriority w:val="69"/>
    <w:semiHidden/>
    <w:unhideWhenUsed/>
    <w:rsid w:val="007B40B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1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84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84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84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84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3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3A2" w:themeFill="accent6" w:themeFillTint="7F"/>
      </w:tcPr>
    </w:tblStylePr>
  </w:style>
  <w:style w:type="table" w:styleId="Middelsskyggelegging1">
    <w:name w:val="Medium Shading 1"/>
    <w:basedOn w:val="Vanligtabell"/>
    <w:uiPriority w:val="63"/>
    <w:semiHidden/>
    <w:unhideWhenUsed/>
    <w:rsid w:val="007B40B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7B40B8"/>
    <w:pPr>
      <w:spacing w:after="0" w:line="240" w:lineRule="auto"/>
    </w:pPr>
    <w:tblPr>
      <w:tblStyleRowBandSize w:val="1"/>
      <w:tblStyleColBandSize w:val="1"/>
      <w:tbl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single" w:sz="8" w:space="0" w:color="CFDAE0" w:themeColor="accent1" w:themeTint="BF"/>
      </w:tblBorders>
    </w:tblPr>
    <w:tblStylePr w:type="firstRow">
      <w:pPr>
        <w:spacing w:before="0" w:after="0" w:line="240" w:lineRule="auto"/>
      </w:pPr>
      <w:rPr>
        <w:b/>
        <w:bCs/>
        <w:color w:val="FFFFFF" w:themeColor="background1"/>
      </w:rPr>
      <w:tblPr/>
      <w:tcPr>
        <w:tcBorders>
          <w:top w:val="single" w:sz="8"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nil"/>
          <w:insideV w:val="nil"/>
        </w:tcBorders>
        <w:shd w:val="clear" w:color="auto" w:fill="BFCED6" w:themeFill="accent1"/>
      </w:tcPr>
    </w:tblStylePr>
    <w:tblStylePr w:type="lastRow">
      <w:pPr>
        <w:spacing w:before="0" w:after="0" w:line="240" w:lineRule="auto"/>
      </w:pPr>
      <w:rPr>
        <w:b/>
        <w:bCs/>
      </w:rPr>
      <w:tblPr/>
      <w:tcPr>
        <w:tcBorders>
          <w:top w:val="double" w:sz="6" w:space="0" w:color="CFDAE0" w:themeColor="accent1" w:themeTint="BF"/>
          <w:left w:val="single" w:sz="8" w:space="0" w:color="CFDAE0" w:themeColor="accent1" w:themeTint="BF"/>
          <w:bottom w:val="single" w:sz="8" w:space="0" w:color="CFDAE0" w:themeColor="accent1" w:themeTint="BF"/>
          <w:right w:val="single" w:sz="8" w:space="0" w:color="CFDAE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F2F5" w:themeFill="accent1" w:themeFillTint="3F"/>
      </w:tcPr>
    </w:tblStylePr>
    <w:tblStylePr w:type="band1Horz">
      <w:tblPr/>
      <w:tcPr>
        <w:tcBorders>
          <w:insideH w:val="nil"/>
          <w:insideV w:val="nil"/>
        </w:tcBorders>
        <w:shd w:val="clear" w:color="auto" w:fill="EFF2F5"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7B40B8"/>
    <w:pPr>
      <w:spacing w:after="0" w:line="240" w:lineRule="auto"/>
    </w:pPr>
    <w:tblPr>
      <w:tblStyleRowBandSize w:val="1"/>
      <w:tblStyleColBandSize w:val="1"/>
      <w:tbl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single" w:sz="8" w:space="0" w:color="93B9A5" w:themeColor="accent2" w:themeTint="BF"/>
      </w:tblBorders>
    </w:tblPr>
    <w:tblStylePr w:type="firstRow">
      <w:pPr>
        <w:spacing w:before="0" w:after="0" w:line="240" w:lineRule="auto"/>
      </w:pPr>
      <w:rPr>
        <w:b/>
        <w:bCs/>
        <w:color w:val="FFFFFF" w:themeColor="background1"/>
      </w:rPr>
      <w:tblPr/>
      <w:tcPr>
        <w:tcBorders>
          <w:top w:val="single" w:sz="8"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nil"/>
          <w:insideV w:val="nil"/>
        </w:tcBorders>
        <w:shd w:val="clear" w:color="auto" w:fill="6FA287" w:themeFill="accent2"/>
      </w:tcPr>
    </w:tblStylePr>
    <w:tblStylePr w:type="lastRow">
      <w:pPr>
        <w:spacing w:before="0" w:after="0" w:line="240" w:lineRule="auto"/>
      </w:pPr>
      <w:rPr>
        <w:b/>
        <w:bCs/>
      </w:rPr>
      <w:tblPr/>
      <w:tcPr>
        <w:tcBorders>
          <w:top w:val="double" w:sz="6" w:space="0" w:color="93B9A5" w:themeColor="accent2" w:themeTint="BF"/>
          <w:left w:val="single" w:sz="8" w:space="0" w:color="93B9A5" w:themeColor="accent2" w:themeTint="BF"/>
          <w:bottom w:val="single" w:sz="8" w:space="0" w:color="93B9A5" w:themeColor="accent2" w:themeTint="BF"/>
          <w:right w:val="single" w:sz="8" w:space="0" w:color="93B9A5" w:themeColor="accent2" w:themeTint="BF"/>
          <w:insideH w:val="nil"/>
          <w:insideV w:val="nil"/>
        </w:tcBorders>
      </w:tcPr>
    </w:tblStylePr>
    <w:tblStylePr w:type="firstCol">
      <w:rPr>
        <w:b/>
        <w:bCs/>
      </w:rPr>
    </w:tblStylePr>
    <w:tblStylePr w:type="lastCol">
      <w:rPr>
        <w:b/>
        <w:bCs/>
      </w:rPr>
    </w:tblStylePr>
    <w:tblStylePr w:type="band1Vert">
      <w:tblPr/>
      <w:tcPr>
        <w:shd w:val="clear" w:color="auto" w:fill="DBE8E1" w:themeFill="accent2" w:themeFillTint="3F"/>
      </w:tcPr>
    </w:tblStylePr>
    <w:tblStylePr w:type="band1Horz">
      <w:tblPr/>
      <w:tcPr>
        <w:tcBorders>
          <w:insideH w:val="nil"/>
          <w:insideV w:val="nil"/>
        </w:tcBorders>
        <w:shd w:val="clear" w:color="auto" w:fill="DBE8E1"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7B40B8"/>
    <w:pPr>
      <w:spacing w:after="0" w:line="240" w:lineRule="auto"/>
    </w:pPr>
    <w:tblPr>
      <w:tblStyleRowBandSize w:val="1"/>
      <w:tblStyleColBandSize w:val="1"/>
      <w:tbl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single" w:sz="8" w:space="0" w:color="C1E7C5" w:themeColor="accent3" w:themeTint="BF"/>
      </w:tblBorders>
    </w:tblPr>
    <w:tblStylePr w:type="firstRow">
      <w:pPr>
        <w:spacing w:before="0" w:after="0" w:line="240" w:lineRule="auto"/>
      </w:pPr>
      <w:rPr>
        <w:b/>
        <w:bCs/>
        <w:color w:val="FFFFFF" w:themeColor="background1"/>
      </w:rPr>
      <w:tblPr/>
      <w:tcPr>
        <w:tcBorders>
          <w:top w:val="single" w:sz="8"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nil"/>
          <w:insideV w:val="nil"/>
        </w:tcBorders>
        <w:shd w:val="clear" w:color="auto" w:fill="ADDFB3" w:themeFill="accent3"/>
      </w:tcPr>
    </w:tblStylePr>
    <w:tblStylePr w:type="lastRow">
      <w:pPr>
        <w:spacing w:before="0" w:after="0" w:line="240" w:lineRule="auto"/>
      </w:pPr>
      <w:rPr>
        <w:b/>
        <w:bCs/>
      </w:rPr>
      <w:tblPr/>
      <w:tcPr>
        <w:tcBorders>
          <w:top w:val="double" w:sz="6" w:space="0" w:color="C1E7C5" w:themeColor="accent3" w:themeTint="BF"/>
          <w:left w:val="single" w:sz="8" w:space="0" w:color="C1E7C5" w:themeColor="accent3" w:themeTint="BF"/>
          <w:bottom w:val="single" w:sz="8" w:space="0" w:color="C1E7C5" w:themeColor="accent3" w:themeTint="BF"/>
          <w:right w:val="single" w:sz="8" w:space="0" w:color="C1E7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EAF7EB" w:themeFill="accent3" w:themeFillTint="3F"/>
      </w:tcPr>
    </w:tblStylePr>
    <w:tblStylePr w:type="band1Horz">
      <w:tblPr/>
      <w:tcPr>
        <w:tcBorders>
          <w:insideH w:val="nil"/>
          <w:insideV w:val="nil"/>
        </w:tcBorders>
        <w:shd w:val="clear" w:color="auto" w:fill="EAF7EB"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7B40B8"/>
    <w:pPr>
      <w:spacing w:after="0" w:line="240" w:lineRule="auto"/>
    </w:pPr>
    <w:tblPr>
      <w:tblStyleRowBandSize w:val="1"/>
      <w:tblStyleColBandSize w:val="1"/>
      <w:tbl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single" w:sz="8" w:space="0" w:color="11FFD5" w:themeColor="accent4" w:themeTint="BF"/>
      </w:tblBorders>
    </w:tblPr>
    <w:tblStylePr w:type="firstRow">
      <w:pPr>
        <w:spacing w:before="0" w:after="0" w:line="240" w:lineRule="auto"/>
      </w:pPr>
      <w:rPr>
        <w:b/>
        <w:bCs/>
        <w:color w:val="FFFFFF" w:themeColor="background1"/>
      </w:rPr>
      <w:tblPr/>
      <w:tcPr>
        <w:tcBorders>
          <w:top w:val="single" w:sz="8"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nil"/>
          <w:insideV w:val="nil"/>
        </w:tcBorders>
        <w:shd w:val="clear" w:color="auto" w:fill="00C19F" w:themeFill="accent4"/>
      </w:tcPr>
    </w:tblStylePr>
    <w:tblStylePr w:type="lastRow">
      <w:pPr>
        <w:spacing w:before="0" w:after="0" w:line="240" w:lineRule="auto"/>
      </w:pPr>
      <w:rPr>
        <w:b/>
        <w:bCs/>
      </w:rPr>
      <w:tblPr/>
      <w:tcPr>
        <w:tcBorders>
          <w:top w:val="double" w:sz="6" w:space="0" w:color="11FFD5" w:themeColor="accent4" w:themeTint="BF"/>
          <w:left w:val="single" w:sz="8" w:space="0" w:color="11FFD5" w:themeColor="accent4" w:themeTint="BF"/>
          <w:bottom w:val="single" w:sz="8" w:space="0" w:color="11FFD5" w:themeColor="accent4" w:themeTint="BF"/>
          <w:right w:val="single" w:sz="8" w:space="0" w:color="11FFD5" w:themeColor="accent4" w:themeTint="BF"/>
          <w:insideH w:val="nil"/>
          <w:insideV w:val="nil"/>
        </w:tcBorders>
      </w:tcPr>
    </w:tblStylePr>
    <w:tblStylePr w:type="firstCol">
      <w:rPr>
        <w:b/>
        <w:bCs/>
      </w:rPr>
    </w:tblStylePr>
    <w:tblStylePr w:type="lastCol">
      <w:rPr>
        <w:b/>
        <w:bCs/>
      </w:rPr>
    </w:tblStylePr>
    <w:tblStylePr w:type="band1Vert">
      <w:tblPr/>
      <w:tcPr>
        <w:shd w:val="clear" w:color="auto" w:fill="B0FFF1" w:themeFill="accent4" w:themeFillTint="3F"/>
      </w:tcPr>
    </w:tblStylePr>
    <w:tblStylePr w:type="band1Horz">
      <w:tblPr/>
      <w:tcPr>
        <w:tcBorders>
          <w:insideH w:val="nil"/>
          <w:insideV w:val="nil"/>
        </w:tcBorders>
        <w:shd w:val="clear" w:color="auto" w:fill="B0FFF1"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7B40B8"/>
    <w:pPr>
      <w:spacing w:after="0" w:line="240" w:lineRule="auto"/>
    </w:pPr>
    <w:tblPr>
      <w:tblStyleRowBandSize w:val="1"/>
      <w:tblStyleColBandSize w:val="1"/>
      <w:tbl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single" w:sz="8" w:space="0" w:color="B8F030" w:themeColor="accent5" w:themeTint="BF"/>
      </w:tblBorders>
    </w:tblPr>
    <w:tblStylePr w:type="firstRow">
      <w:pPr>
        <w:spacing w:before="0" w:after="0" w:line="240" w:lineRule="auto"/>
      </w:pPr>
      <w:rPr>
        <w:b/>
        <w:bCs/>
        <w:color w:val="FFFFFF" w:themeColor="background1"/>
      </w:rPr>
      <w:tblPr/>
      <w:tcPr>
        <w:tcBorders>
          <w:top w:val="single" w:sz="8"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nil"/>
          <w:insideV w:val="nil"/>
        </w:tcBorders>
        <w:shd w:val="clear" w:color="auto" w:fill="93C90E" w:themeFill="accent5"/>
      </w:tcPr>
    </w:tblStylePr>
    <w:tblStylePr w:type="lastRow">
      <w:pPr>
        <w:spacing w:before="0" w:after="0" w:line="240" w:lineRule="auto"/>
      </w:pPr>
      <w:rPr>
        <w:b/>
        <w:bCs/>
      </w:rPr>
      <w:tblPr/>
      <w:tcPr>
        <w:tcBorders>
          <w:top w:val="double" w:sz="6" w:space="0" w:color="B8F030" w:themeColor="accent5" w:themeTint="BF"/>
          <w:left w:val="single" w:sz="8" w:space="0" w:color="B8F030" w:themeColor="accent5" w:themeTint="BF"/>
          <w:bottom w:val="single" w:sz="8" w:space="0" w:color="B8F030" w:themeColor="accent5" w:themeTint="BF"/>
          <w:right w:val="single" w:sz="8" w:space="0" w:color="B8F03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FABA" w:themeFill="accent5" w:themeFillTint="3F"/>
      </w:tcPr>
    </w:tblStylePr>
    <w:tblStylePr w:type="band1Horz">
      <w:tblPr/>
      <w:tcPr>
        <w:tcBorders>
          <w:insideH w:val="nil"/>
          <w:insideV w:val="nil"/>
        </w:tcBorders>
        <w:shd w:val="clear" w:color="auto" w:fill="E7FABA"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7B40B8"/>
    <w:pPr>
      <w:spacing w:after="0" w:line="240" w:lineRule="auto"/>
    </w:pPr>
    <w:tblPr>
      <w:tblStyleRowBandSize w:val="1"/>
      <w:tblStyleColBandSize w:val="1"/>
      <w:tbl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single" w:sz="8" w:space="0" w:color="FFD573" w:themeColor="accent6" w:themeTint="BF"/>
      </w:tblBorders>
    </w:tblPr>
    <w:tblStylePr w:type="firstRow">
      <w:pPr>
        <w:spacing w:before="0" w:after="0" w:line="240" w:lineRule="auto"/>
      </w:pPr>
      <w:rPr>
        <w:b/>
        <w:bCs/>
        <w:color w:val="FFFFFF" w:themeColor="background1"/>
      </w:rPr>
      <w:tblPr/>
      <w:tcPr>
        <w:tcBorders>
          <w:top w:val="single" w:sz="8"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nil"/>
          <w:insideV w:val="nil"/>
        </w:tcBorders>
        <w:shd w:val="clear" w:color="auto" w:fill="FFC845" w:themeFill="accent6"/>
      </w:tcPr>
    </w:tblStylePr>
    <w:tblStylePr w:type="lastRow">
      <w:pPr>
        <w:spacing w:before="0" w:after="0" w:line="240" w:lineRule="auto"/>
      </w:pPr>
      <w:rPr>
        <w:b/>
        <w:bCs/>
      </w:rPr>
      <w:tblPr/>
      <w:tcPr>
        <w:tcBorders>
          <w:top w:val="double" w:sz="6" w:space="0" w:color="FFD573" w:themeColor="accent6" w:themeTint="BF"/>
          <w:left w:val="single" w:sz="8" w:space="0" w:color="FFD573" w:themeColor="accent6" w:themeTint="BF"/>
          <w:bottom w:val="single" w:sz="8" w:space="0" w:color="FFD573" w:themeColor="accent6" w:themeTint="BF"/>
          <w:right w:val="single" w:sz="8" w:space="0" w:color="FFD573"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1D1" w:themeFill="accent6" w:themeFillTint="3F"/>
      </w:tcPr>
    </w:tblStylePr>
    <w:tblStylePr w:type="band1Horz">
      <w:tblPr/>
      <w:tcPr>
        <w:tcBorders>
          <w:insideH w:val="nil"/>
          <w:insideV w:val="nil"/>
        </w:tcBorders>
        <w:shd w:val="clear" w:color="auto" w:fill="FFF1D1"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CED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CED6" w:themeFill="accent1"/>
      </w:tcPr>
    </w:tblStylePr>
    <w:tblStylePr w:type="lastCol">
      <w:rPr>
        <w:b/>
        <w:bCs/>
        <w:color w:val="FFFFFF" w:themeColor="background1"/>
      </w:rPr>
      <w:tblPr/>
      <w:tcPr>
        <w:tcBorders>
          <w:left w:val="nil"/>
          <w:right w:val="nil"/>
          <w:insideH w:val="nil"/>
          <w:insideV w:val="nil"/>
        </w:tcBorders>
        <w:shd w:val="clear" w:color="auto" w:fill="BFCED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A28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A287" w:themeFill="accent2"/>
      </w:tcPr>
    </w:tblStylePr>
    <w:tblStylePr w:type="lastCol">
      <w:rPr>
        <w:b/>
        <w:bCs/>
        <w:color w:val="FFFFFF" w:themeColor="background1"/>
      </w:rPr>
      <w:tblPr/>
      <w:tcPr>
        <w:tcBorders>
          <w:left w:val="nil"/>
          <w:right w:val="nil"/>
          <w:insideH w:val="nil"/>
          <w:insideV w:val="nil"/>
        </w:tcBorders>
        <w:shd w:val="clear" w:color="auto" w:fill="6FA28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FB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FB3" w:themeFill="accent3"/>
      </w:tcPr>
    </w:tblStylePr>
    <w:tblStylePr w:type="lastCol">
      <w:rPr>
        <w:b/>
        <w:bCs/>
        <w:color w:val="FFFFFF" w:themeColor="background1"/>
      </w:rPr>
      <w:tblPr/>
      <w:tcPr>
        <w:tcBorders>
          <w:left w:val="nil"/>
          <w:right w:val="nil"/>
          <w:insideH w:val="nil"/>
          <w:insideV w:val="nil"/>
        </w:tcBorders>
        <w:shd w:val="clear" w:color="auto" w:fill="ADDFB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C19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C19F" w:themeFill="accent4"/>
      </w:tcPr>
    </w:tblStylePr>
    <w:tblStylePr w:type="lastCol">
      <w:rPr>
        <w:b/>
        <w:bCs/>
        <w:color w:val="FFFFFF" w:themeColor="background1"/>
      </w:rPr>
      <w:tblPr/>
      <w:tcPr>
        <w:tcBorders>
          <w:left w:val="nil"/>
          <w:right w:val="nil"/>
          <w:insideH w:val="nil"/>
          <w:insideV w:val="nil"/>
        </w:tcBorders>
        <w:shd w:val="clear" w:color="auto" w:fill="00C19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C90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C90E" w:themeFill="accent5"/>
      </w:tcPr>
    </w:tblStylePr>
    <w:tblStylePr w:type="lastCol">
      <w:rPr>
        <w:b/>
        <w:bCs/>
        <w:color w:val="FFFFFF" w:themeColor="background1"/>
      </w:rPr>
      <w:tblPr/>
      <w:tcPr>
        <w:tcBorders>
          <w:left w:val="nil"/>
          <w:right w:val="nil"/>
          <w:insideH w:val="nil"/>
          <w:insideV w:val="nil"/>
        </w:tcBorders>
        <w:shd w:val="clear" w:color="auto" w:fill="93C90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7B40B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84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845" w:themeFill="accent6"/>
      </w:tcPr>
    </w:tblStylePr>
    <w:tblStylePr w:type="lastCol">
      <w:rPr>
        <w:b/>
        <w:bCs/>
        <w:color w:val="FFFFFF" w:themeColor="background1"/>
      </w:rPr>
      <w:tblPr/>
      <w:tcPr>
        <w:tcBorders>
          <w:left w:val="nil"/>
          <w:right w:val="nil"/>
          <w:insideH w:val="nil"/>
          <w:insideV w:val="nil"/>
        </w:tcBorders>
        <w:shd w:val="clear" w:color="auto" w:fill="FFC84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BFCED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B7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19EA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19EAE" w:themeFill="accent1" w:themeFillShade="BF"/>
      </w:tcPr>
    </w:tblStylePr>
    <w:tblStylePr w:type="band1Vert">
      <w:tblPr/>
      <w:tcPr>
        <w:tcBorders>
          <w:top w:val="nil"/>
          <w:left w:val="nil"/>
          <w:bottom w:val="nil"/>
          <w:right w:val="nil"/>
          <w:insideH w:val="nil"/>
          <w:insideV w:val="nil"/>
        </w:tcBorders>
        <w:shd w:val="clear" w:color="auto" w:fill="819EAE" w:themeFill="accent1" w:themeFillShade="BF"/>
      </w:tcPr>
    </w:tblStylePr>
    <w:tblStylePr w:type="band1Horz">
      <w:tblPr/>
      <w:tcPr>
        <w:tcBorders>
          <w:top w:val="nil"/>
          <w:left w:val="nil"/>
          <w:bottom w:val="nil"/>
          <w:right w:val="nil"/>
          <w:insideH w:val="nil"/>
          <w:insideV w:val="nil"/>
        </w:tcBorders>
        <w:shd w:val="clear" w:color="auto" w:fill="819EAE" w:themeFill="accent1" w:themeFillShade="BF"/>
      </w:tcPr>
    </w:tblStylePr>
  </w:style>
  <w:style w:type="table" w:styleId="Mrklisteuthevingsfarge2">
    <w:name w:val="Dark List Accent 2"/>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6FA28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524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7C6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7C64" w:themeFill="accent2" w:themeFillShade="BF"/>
      </w:tcPr>
    </w:tblStylePr>
    <w:tblStylePr w:type="band1Vert">
      <w:tblPr/>
      <w:tcPr>
        <w:tcBorders>
          <w:top w:val="nil"/>
          <w:left w:val="nil"/>
          <w:bottom w:val="nil"/>
          <w:right w:val="nil"/>
          <w:insideH w:val="nil"/>
          <w:insideV w:val="nil"/>
        </w:tcBorders>
        <w:shd w:val="clear" w:color="auto" w:fill="507C64" w:themeFill="accent2" w:themeFillShade="BF"/>
      </w:tcPr>
    </w:tblStylePr>
    <w:tblStylePr w:type="band1Horz">
      <w:tblPr/>
      <w:tcPr>
        <w:tcBorders>
          <w:top w:val="nil"/>
          <w:left w:val="nil"/>
          <w:bottom w:val="nil"/>
          <w:right w:val="nil"/>
          <w:insideH w:val="nil"/>
          <w:insideV w:val="nil"/>
        </w:tcBorders>
        <w:shd w:val="clear" w:color="auto" w:fill="507C64" w:themeFill="accent2" w:themeFillShade="BF"/>
      </w:tcPr>
    </w:tblStylePr>
  </w:style>
  <w:style w:type="table" w:styleId="Mrklisteuthevingsfarge3">
    <w:name w:val="Dark List Accent 3"/>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ADDFB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8D4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C3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C370" w:themeFill="accent3" w:themeFillShade="BF"/>
      </w:tcPr>
    </w:tblStylePr>
    <w:tblStylePr w:type="band1Vert">
      <w:tblPr/>
      <w:tcPr>
        <w:tcBorders>
          <w:top w:val="nil"/>
          <w:left w:val="nil"/>
          <w:bottom w:val="nil"/>
          <w:right w:val="nil"/>
          <w:insideH w:val="nil"/>
          <w:insideV w:val="nil"/>
        </w:tcBorders>
        <w:shd w:val="clear" w:color="auto" w:fill="65C370" w:themeFill="accent3" w:themeFillShade="BF"/>
      </w:tcPr>
    </w:tblStylePr>
    <w:tblStylePr w:type="band1Horz">
      <w:tblPr/>
      <w:tcPr>
        <w:tcBorders>
          <w:top w:val="nil"/>
          <w:left w:val="nil"/>
          <w:bottom w:val="nil"/>
          <w:right w:val="nil"/>
          <w:insideH w:val="nil"/>
          <w:insideV w:val="nil"/>
        </w:tcBorders>
        <w:shd w:val="clear" w:color="auto" w:fill="65C370" w:themeFill="accent3" w:themeFillShade="BF"/>
      </w:tcPr>
    </w:tblStylePr>
  </w:style>
  <w:style w:type="table" w:styleId="Mrklisteuthevingsfarge4">
    <w:name w:val="Dark List Accent 4"/>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00C19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04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907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9076" w:themeFill="accent4" w:themeFillShade="BF"/>
      </w:tcPr>
    </w:tblStylePr>
    <w:tblStylePr w:type="band1Vert">
      <w:tblPr/>
      <w:tcPr>
        <w:tcBorders>
          <w:top w:val="nil"/>
          <w:left w:val="nil"/>
          <w:bottom w:val="nil"/>
          <w:right w:val="nil"/>
          <w:insideH w:val="nil"/>
          <w:insideV w:val="nil"/>
        </w:tcBorders>
        <w:shd w:val="clear" w:color="auto" w:fill="009076" w:themeFill="accent4" w:themeFillShade="BF"/>
      </w:tcPr>
    </w:tblStylePr>
    <w:tblStylePr w:type="band1Horz">
      <w:tblPr/>
      <w:tcPr>
        <w:tcBorders>
          <w:top w:val="nil"/>
          <w:left w:val="nil"/>
          <w:bottom w:val="nil"/>
          <w:right w:val="nil"/>
          <w:insideH w:val="nil"/>
          <w:insideV w:val="nil"/>
        </w:tcBorders>
        <w:shd w:val="clear" w:color="auto" w:fill="009076" w:themeFill="accent4" w:themeFillShade="BF"/>
      </w:tcPr>
    </w:tblStylePr>
  </w:style>
  <w:style w:type="table" w:styleId="Mrklisteuthevingsfarge5">
    <w:name w:val="Dark List Accent 5"/>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93C90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640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96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960A" w:themeFill="accent5" w:themeFillShade="BF"/>
      </w:tcPr>
    </w:tblStylePr>
    <w:tblStylePr w:type="band1Vert">
      <w:tblPr/>
      <w:tcPr>
        <w:tcBorders>
          <w:top w:val="nil"/>
          <w:left w:val="nil"/>
          <w:bottom w:val="nil"/>
          <w:right w:val="nil"/>
          <w:insideH w:val="nil"/>
          <w:insideV w:val="nil"/>
        </w:tcBorders>
        <w:shd w:val="clear" w:color="auto" w:fill="6D960A" w:themeFill="accent5" w:themeFillShade="BF"/>
      </w:tcPr>
    </w:tblStylePr>
    <w:tblStylePr w:type="band1Horz">
      <w:tblPr/>
      <w:tcPr>
        <w:tcBorders>
          <w:top w:val="nil"/>
          <w:left w:val="nil"/>
          <w:bottom w:val="nil"/>
          <w:right w:val="nil"/>
          <w:insideH w:val="nil"/>
          <w:insideV w:val="nil"/>
        </w:tcBorders>
        <w:shd w:val="clear" w:color="auto" w:fill="6D960A" w:themeFill="accent5" w:themeFillShade="BF"/>
      </w:tcPr>
    </w:tblStylePr>
  </w:style>
  <w:style w:type="table" w:styleId="Mrklisteuthevingsfarge6">
    <w:name w:val="Dark List Accent 6"/>
    <w:basedOn w:val="Vanligtabell"/>
    <w:uiPriority w:val="70"/>
    <w:semiHidden/>
    <w:unhideWhenUsed/>
    <w:rsid w:val="007B40B8"/>
    <w:pPr>
      <w:spacing w:after="0" w:line="240" w:lineRule="auto"/>
    </w:pPr>
    <w:rPr>
      <w:color w:val="FFFFFF" w:themeColor="background1"/>
    </w:rPr>
    <w:tblPr>
      <w:tblStyleRowBandSize w:val="1"/>
      <w:tblStyleColBandSize w:val="1"/>
    </w:tblPr>
    <w:tcPr>
      <w:shd w:val="clear" w:color="auto" w:fill="FFC84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171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2AA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2AA00" w:themeFill="accent6" w:themeFillShade="BF"/>
      </w:tcPr>
    </w:tblStylePr>
    <w:tblStylePr w:type="band1Vert">
      <w:tblPr/>
      <w:tcPr>
        <w:tcBorders>
          <w:top w:val="nil"/>
          <w:left w:val="nil"/>
          <w:bottom w:val="nil"/>
          <w:right w:val="nil"/>
          <w:insideH w:val="nil"/>
          <w:insideV w:val="nil"/>
        </w:tcBorders>
        <w:shd w:val="clear" w:color="auto" w:fill="F2AA00" w:themeFill="accent6" w:themeFillShade="BF"/>
      </w:tcPr>
    </w:tblStylePr>
    <w:tblStylePr w:type="band1Horz">
      <w:tblPr/>
      <w:tcPr>
        <w:tcBorders>
          <w:top w:val="nil"/>
          <w:left w:val="nil"/>
          <w:bottom w:val="nil"/>
          <w:right w:val="nil"/>
          <w:insideH w:val="nil"/>
          <w:insideV w:val="nil"/>
        </w:tcBorders>
        <w:shd w:val="clear" w:color="auto" w:fill="F2AA00" w:themeFill="accent6" w:themeFillShade="BF"/>
      </w:tcPr>
    </w:tblStylePr>
  </w:style>
  <w:style w:type="paragraph" w:styleId="NormalWeb">
    <w:name w:val="Normal (Web)"/>
    <w:basedOn w:val="Normal"/>
    <w:uiPriority w:val="99"/>
    <w:semiHidden/>
    <w:unhideWhenUsed/>
    <w:rsid w:val="007B40B8"/>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7B40B8"/>
    <w:pPr>
      <w:spacing w:after="0" w:line="240" w:lineRule="auto"/>
    </w:pPr>
  </w:style>
  <w:style w:type="character" w:customStyle="1" w:styleId="NotatoverskriftTegn">
    <w:name w:val="Notatoverskrift Tegn"/>
    <w:basedOn w:val="Standardskriftforavsnitt"/>
    <w:link w:val="Notatoverskrift"/>
    <w:uiPriority w:val="99"/>
    <w:semiHidden/>
    <w:rsid w:val="007B40B8"/>
  </w:style>
  <w:style w:type="paragraph" w:styleId="Nummerertliste">
    <w:name w:val="List Number"/>
    <w:basedOn w:val="Normal"/>
    <w:uiPriority w:val="99"/>
    <w:semiHidden/>
    <w:unhideWhenUsed/>
    <w:rsid w:val="007B40B8"/>
    <w:pPr>
      <w:numPr>
        <w:numId w:val="8"/>
      </w:numPr>
      <w:contextualSpacing/>
    </w:pPr>
  </w:style>
  <w:style w:type="paragraph" w:styleId="Nummerertliste2">
    <w:name w:val="List Number 2"/>
    <w:basedOn w:val="Normal"/>
    <w:uiPriority w:val="99"/>
    <w:semiHidden/>
    <w:unhideWhenUsed/>
    <w:rsid w:val="007B40B8"/>
    <w:pPr>
      <w:numPr>
        <w:numId w:val="9"/>
      </w:numPr>
      <w:contextualSpacing/>
    </w:pPr>
  </w:style>
  <w:style w:type="paragraph" w:styleId="Nummerertliste3">
    <w:name w:val="List Number 3"/>
    <w:basedOn w:val="Normal"/>
    <w:uiPriority w:val="99"/>
    <w:semiHidden/>
    <w:unhideWhenUsed/>
    <w:rsid w:val="007B40B8"/>
    <w:pPr>
      <w:numPr>
        <w:numId w:val="10"/>
      </w:numPr>
      <w:contextualSpacing/>
    </w:pPr>
  </w:style>
  <w:style w:type="paragraph" w:styleId="Nummerertliste4">
    <w:name w:val="List Number 4"/>
    <w:basedOn w:val="Normal"/>
    <w:uiPriority w:val="99"/>
    <w:semiHidden/>
    <w:unhideWhenUsed/>
    <w:rsid w:val="007B40B8"/>
    <w:pPr>
      <w:numPr>
        <w:numId w:val="11"/>
      </w:numPr>
      <w:contextualSpacing/>
    </w:pPr>
  </w:style>
  <w:style w:type="paragraph" w:styleId="Nummerertliste5">
    <w:name w:val="List Number 5"/>
    <w:basedOn w:val="Normal"/>
    <w:uiPriority w:val="99"/>
    <w:semiHidden/>
    <w:unhideWhenUsed/>
    <w:rsid w:val="007B40B8"/>
    <w:pPr>
      <w:numPr>
        <w:numId w:val="12"/>
      </w:numPr>
      <w:contextualSpacing/>
    </w:pPr>
  </w:style>
  <w:style w:type="character" w:styleId="Omtale">
    <w:name w:val="Mention"/>
    <w:basedOn w:val="Standardskriftforavsnitt"/>
    <w:uiPriority w:val="99"/>
    <w:semiHidden/>
    <w:unhideWhenUsed/>
    <w:rsid w:val="007B40B8"/>
    <w:rPr>
      <w:color w:val="2B579A"/>
      <w:shd w:val="clear" w:color="auto" w:fill="E1DFDD"/>
    </w:rPr>
  </w:style>
  <w:style w:type="character" w:styleId="Plassholdertekst">
    <w:name w:val="Placeholder Text"/>
    <w:basedOn w:val="Standardskriftforavsnitt"/>
    <w:uiPriority w:val="99"/>
    <w:semiHidden/>
    <w:rsid w:val="007B40B8"/>
    <w:rPr>
      <w:color w:val="808080"/>
    </w:rPr>
  </w:style>
  <w:style w:type="paragraph" w:styleId="Punktliste">
    <w:name w:val="List Bullet"/>
    <w:basedOn w:val="Normal"/>
    <w:uiPriority w:val="99"/>
    <w:semiHidden/>
    <w:unhideWhenUsed/>
    <w:rsid w:val="007B40B8"/>
    <w:pPr>
      <w:numPr>
        <w:numId w:val="13"/>
      </w:numPr>
      <w:contextualSpacing/>
    </w:pPr>
  </w:style>
  <w:style w:type="paragraph" w:styleId="Punktliste2">
    <w:name w:val="List Bullet 2"/>
    <w:basedOn w:val="Normal"/>
    <w:uiPriority w:val="99"/>
    <w:semiHidden/>
    <w:unhideWhenUsed/>
    <w:rsid w:val="007B40B8"/>
    <w:pPr>
      <w:numPr>
        <w:numId w:val="14"/>
      </w:numPr>
      <w:contextualSpacing/>
    </w:pPr>
  </w:style>
  <w:style w:type="paragraph" w:styleId="Punktliste3">
    <w:name w:val="List Bullet 3"/>
    <w:basedOn w:val="Normal"/>
    <w:uiPriority w:val="99"/>
    <w:semiHidden/>
    <w:unhideWhenUsed/>
    <w:rsid w:val="007B40B8"/>
    <w:pPr>
      <w:numPr>
        <w:numId w:val="15"/>
      </w:numPr>
      <w:contextualSpacing/>
    </w:pPr>
  </w:style>
  <w:style w:type="paragraph" w:styleId="Punktliste4">
    <w:name w:val="List Bullet 4"/>
    <w:basedOn w:val="Normal"/>
    <w:uiPriority w:val="99"/>
    <w:semiHidden/>
    <w:unhideWhenUsed/>
    <w:rsid w:val="007B40B8"/>
    <w:pPr>
      <w:numPr>
        <w:numId w:val="16"/>
      </w:numPr>
      <w:contextualSpacing/>
    </w:pPr>
  </w:style>
  <w:style w:type="paragraph" w:styleId="Punktliste5">
    <w:name w:val="List Bullet 5"/>
    <w:basedOn w:val="Normal"/>
    <w:uiPriority w:val="99"/>
    <w:semiHidden/>
    <w:unhideWhenUsed/>
    <w:rsid w:val="007B40B8"/>
    <w:pPr>
      <w:numPr>
        <w:numId w:val="17"/>
      </w:numPr>
      <w:contextualSpacing/>
    </w:pPr>
  </w:style>
  <w:style w:type="paragraph" w:styleId="Rentekst">
    <w:name w:val="Plain Text"/>
    <w:basedOn w:val="Normal"/>
    <w:link w:val="RentekstTegn"/>
    <w:uiPriority w:val="99"/>
    <w:semiHidden/>
    <w:unhideWhenUsed/>
    <w:rsid w:val="007B40B8"/>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7B40B8"/>
    <w:rPr>
      <w:rFonts w:ascii="Consolas" w:hAnsi="Consolas"/>
      <w:sz w:val="21"/>
      <w:szCs w:val="21"/>
    </w:rPr>
  </w:style>
  <w:style w:type="table" w:styleId="Rutenettabell1lys">
    <w:name w:val="Grid Table 1 Light"/>
    <w:basedOn w:val="Vanligtabell"/>
    <w:uiPriority w:val="46"/>
    <w:rsid w:val="007B40B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7B40B8"/>
    <w:pPr>
      <w:spacing w:after="0" w:line="240" w:lineRule="auto"/>
    </w:pPr>
    <w:tblPr>
      <w:tblStyleRowBandSize w:val="1"/>
      <w:tblStyleColBandSize w:val="1"/>
      <w:tblBorders>
        <w:top w:val="single" w:sz="4" w:space="0" w:color="E5EBEE" w:themeColor="accent1" w:themeTint="66"/>
        <w:left w:val="single" w:sz="4" w:space="0" w:color="E5EBEE" w:themeColor="accent1" w:themeTint="66"/>
        <w:bottom w:val="single" w:sz="4" w:space="0" w:color="E5EBEE" w:themeColor="accent1" w:themeTint="66"/>
        <w:right w:val="single" w:sz="4" w:space="0" w:color="E5EBEE" w:themeColor="accent1" w:themeTint="66"/>
        <w:insideH w:val="single" w:sz="4" w:space="0" w:color="E5EBEE" w:themeColor="accent1" w:themeTint="66"/>
        <w:insideV w:val="single" w:sz="4" w:space="0" w:color="E5EBEE" w:themeColor="accent1" w:themeTint="66"/>
      </w:tblBorders>
    </w:tblPr>
    <w:tblStylePr w:type="firstRow">
      <w:rPr>
        <w:b/>
        <w:bCs/>
      </w:rPr>
      <w:tblPr/>
      <w:tcPr>
        <w:tcBorders>
          <w:bottom w:val="single" w:sz="12" w:space="0" w:color="D8E1E6" w:themeColor="accent1" w:themeTint="99"/>
        </w:tcBorders>
      </w:tcPr>
    </w:tblStylePr>
    <w:tblStylePr w:type="lastRow">
      <w:rPr>
        <w:b/>
        <w:bCs/>
      </w:rPr>
      <w:tblPr/>
      <w:tcPr>
        <w:tcBorders>
          <w:top w:val="double" w:sz="2" w:space="0" w:color="D8E1E6"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7B40B8"/>
    <w:pPr>
      <w:spacing w:after="0" w:line="240" w:lineRule="auto"/>
    </w:pPr>
    <w:tblPr>
      <w:tblStyleRowBandSize w:val="1"/>
      <w:tblStyleColBandSize w:val="1"/>
      <w:tblBorders>
        <w:top w:val="single" w:sz="4" w:space="0" w:color="C5D9CE" w:themeColor="accent2" w:themeTint="66"/>
        <w:left w:val="single" w:sz="4" w:space="0" w:color="C5D9CE" w:themeColor="accent2" w:themeTint="66"/>
        <w:bottom w:val="single" w:sz="4" w:space="0" w:color="C5D9CE" w:themeColor="accent2" w:themeTint="66"/>
        <w:right w:val="single" w:sz="4" w:space="0" w:color="C5D9CE" w:themeColor="accent2" w:themeTint="66"/>
        <w:insideH w:val="single" w:sz="4" w:space="0" w:color="C5D9CE" w:themeColor="accent2" w:themeTint="66"/>
        <w:insideV w:val="single" w:sz="4" w:space="0" w:color="C5D9CE" w:themeColor="accent2" w:themeTint="66"/>
      </w:tblBorders>
    </w:tblPr>
    <w:tblStylePr w:type="firstRow">
      <w:rPr>
        <w:b/>
        <w:bCs/>
      </w:rPr>
      <w:tblPr/>
      <w:tcPr>
        <w:tcBorders>
          <w:bottom w:val="single" w:sz="12" w:space="0" w:color="A8C7B6" w:themeColor="accent2" w:themeTint="99"/>
        </w:tcBorders>
      </w:tcPr>
    </w:tblStylePr>
    <w:tblStylePr w:type="lastRow">
      <w:rPr>
        <w:b/>
        <w:bCs/>
      </w:rPr>
      <w:tblPr/>
      <w:tcPr>
        <w:tcBorders>
          <w:top w:val="double" w:sz="2" w:space="0" w:color="A8C7B6"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7B40B8"/>
    <w:pPr>
      <w:spacing w:after="0" w:line="240" w:lineRule="auto"/>
    </w:pPr>
    <w:tblPr>
      <w:tblStyleRowBandSize w:val="1"/>
      <w:tblStyleColBandSize w:val="1"/>
      <w:tblBorders>
        <w:top w:val="single" w:sz="4" w:space="0" w:color="DEF2E0" w:themeColor="accent3" w:themeTint="66"/>
        <w:left w:val="single" w:sz="4" w:space="0" w:color="DEF2E0" w:themeColor="accent3" w:themeTint="66"/>
        <w:bottom w:val="single" w:sz="4" w:space="0" w:color="DEF2E0" w:themeColor="accent3" w:themeTint="66"/>
        <w:right w:val="single" w:sz="4" w:space="0" w:color="DEF2E0" w:themeColor="accent3" w:themeTint="66"/>
        <w:insideH w:val="single" w:sz="4" w:space="0" w:color="DEF2E0" w:themeColor="accent3" w:themeTint="66"/>
        <w:insideV w:val="single" w:sz="4" w:space="0" w:color="DEF2E0" w:themeColor="accent3" w:themeTint="66"/>
      </w:tblBorders>
    </w:tblPr>
    <w:tblStylePr w:type="firstRow">
      <w:rPr>
        <w:b/>
        <w:bCs/>
      </w:rPr>
      <w:tblPr/>
      <w:tcPr>
        <w:tcBorders>
          <w:bottom w:val="single" w:sz="12" w:space="0" w:color="CDEBD1" w:themeColor="accent3" w:themeTint="99"/>
        </w:tcBorders>
      </w:tcPr>
    </w:tblStylePr>
    <w:tblStylePr w:type="lastRow">
      <w:rPr>
        <w:b/>
        <w:bCs/>
      </w:rPr>
      <w:tblPr/>
      <w:tcPr>
        <w:tcBorders>
          <w:top w:val="double" w:sz="2" w:space="0" w:color="CDEBD1"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7B40B8"/>
    <w:pPr>
      <w:spacing w:after="0" w:line="240" w:lineRule="auto"/>
    </w:pPr>
    <w:tblPr>
      <w:tblStyleRowBandSize w:val="1"/>
      <w:tblStyleColBandSize w:val="1"/>
      <w:tblBorders>
        <w:top w:val="single" w:sz="4" w:space="0" w:color="80FFE8" w:themeColor="accent4" w:themeTint="66"/>
        <w:left w:val="single" w:sz="4" w:space="0" w:color="80FFE8" w:themeColor="accent4" w:themeTint="66"/>
        <w:bottom w:val="single" w:sz="4" w:space="0" w:color="80FFE8" w:themeColor="accent4" w:themeTint="66"/>
        <w:right w:val="single" w:sz="4" w:space="0" w:color="80FFE8" w:themeColor="accent4" w:themeTint="66"/>
        <w:insideH w:val="single" w:sz="4" w:space="0" w:color="80FFE8" w:themeColor="accent4" w:themeTint="66"/>
        <w:insideV w:val="single" w:sz="4" w:space="0" w:color="80FFE8" w:themeColor="accent4" w:themeTint="66"/>
      </w:tblBorders>
    </w:tblPr>
    <w:tblStylePr w:type="firstRow">
      <w:rPr>
        <w:b/>
        <w:bCs/>
      </w:rPr>
      <w:tblPr/>
      <w:tcPr>
        <w:tcBorders>
          <w:bottom w:val="single" w:sz="12" w:space="0" w:color="40FFDD" w:themeColor="accent4" w:themeTint="99"/>
        </w:tcBorders>
      </w:tcPr>
    </w:tblStylePr>
    <w:tblStylePr w:type="lastRow">
      <w:rPr>
        <w:b/>
        <w:bCs/>
      </w:rPr>
      <w:tblPr/>
      <w:tcPr>
        <w:tcBorders>
          <w:top w:val="double" w:sz="2" w:space="0" w:color="40FFDD"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7B40B8"/>
    <w:pPr>
      <w:spacing w:after="0" w:line="240" w:lineRule="auto"/>
    </w:pPr>
    <w:tblPr>
      <w:tblStyleRowBandSize w:val="1"/>
      <w:tblStyleColBandSize w:val="1"/>
      <w:tblBorders>
        <w:top w:val="single" w:sz="4" w:space="0" w:color="D9F790" w:themeColor="accent5" w:themeTint="66"/>
        <w:left w:val="single" w:sz="4" w:space="0" w:color="D9F790" w:themeColor="accent5" w:themeTint="66"/>
        <w:bottom w:val="single" w:sz="4" w:space="0" w:color="D9F790" w:themeColor="accent5" w:themeTint="66"/>
        <w:right w:val="single" w:sz="4" w:space="0" w:color="D9F790" w:themeColor="accent5" w:themeTint="66"/>
        <w:insideH w:val="single" w:sz="4" w:space="0" w:color="D9F790" w:themeColor="accent5" w:themeTint="66"/>
        <w:insideV w:val="single" w:sz="4" w:space="0" w:color="D9F790" w:themeColor="accent5" w:themeTint="66"/>
      </w:tblBorders>
    </w:tblPr>
    <w:tblStylePr w:type="firstRow">
      <w:rPr>
        <w:b/>
        <w:bCs/>
      </w:rPr>
      <w:tblPr/>
      <w:tcPr>
        <w:tcBorders>
          <w:bottom w:val="single" w:sz="12" w:space="0" w:color="C6F359" w:themeColor="accent5" w:themeTint="99"/>
        </w:tcBorders>
      </w:tcPr>
    </w:tblStylePr>
    <w:tblStylePr w:type="lastRow">
      <w:rPr>
        <w:b/>
        <w:bCs/>
      </w:rPr>
      <w:tblPr/>
      <w:tcPr>
        <w:tcBorders>
          <w:top w:val="double" w:sz="2" w:space="0" w:color="C6F359"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7B40B8"/>
    <w:pPr>
      <w:spacing w:after="0" w:line="240" w:lineRule="auto"/>
    </w:pPr>
    <w:tblPr>
      <w:tblStyleRowBandSize w:val="1"/>
      <w:tblStyleColBandSize w:val="1"/>
      <w:tblBorders>
        <w:top w:val="single" w:sz="4" w:space="0" w:color="FFE8B4" w:themeColor="accent6" w:themeTint="66"/>
        <w:left w:val="single" w:sz="4" w:space="0" w:color="FFE8B4" w:themeColor="accent6" w:themeTint="66"/>
        <w:bottom w:val="single" w:sz="4" w:space="0" w:color="FFE8B4" w:themeColor="accent6" w:themeTint="66"/>
        <w:right w:val="single" w:sz="4" w:space="0" w:color="FFE8B4" w:themeColor="accent6" w:themeTint="66"/>
        <w:insideH w:val="single" w:sz="4" w:space="0" w:color="FFE8B4" w:themeColor="accent6" w:themeTint="66"/>
        <w:insideV w:val="single" w:sz="4" w:space="0" w:color="FFE8B4" w:themeColor="accent6" w:themeTint="66"/>
      </w:tblBorders>
    </w:tblPr>
    <w:tblStylePr w:type="firstRow">
      <w:rPr>
        <w:b/>
        <w:bCs/>
      </w:rPr>
      <w:tblPr/>
      <w:tcPr>
        <w:tcBorders>
          <w:bottom w:val="single" w:sz="12" w:space="0" w:color="FFDD8F" w:themeColor="accent6" w:themeTint="99"/>
        </w:tcBorders>
      </w:tcPr>
    </w:tblStylePr>
    <w:tblStylePr w:type="lastRow">
      <w:rPr>
        <w:b/>
        <w:bCs/>
      </w:rPr>
      <w:tblPr/>
      <w:tcPr>
        <w:tcBorders>
          <w:top w:val="double" w:sz="2" w:space="0" w:color="FFDD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7B40B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7B40B8"/>
    <w:pPr>
      <w:spacing w:after="0" w:line="240" w:lineRule="auto"/>
    </w:pPr>
    <w:tblPr>
      <w:tblStyleRowBandSize w:val="1"/>
      <w:tblStyleColBandSize w:val="1"/>
      <w:tblBorders>
        <w:top w:val="single" w:sz="2" w:space="0" w:color="D8E1E6" w:themeColor="accent1" w:themeTint="99"/>
        <w:bottom w:val="single" w:sz="2" w:space="0" w:color="D8E1E6" w:themeColor="accent1" w:themeTint="99"/>
        <w:insideH w:val="single" w:sz="2" w:space="0" w:color="D8E1E6" w:themeColor="accent1" w:themeTint="99"/>
        <w:insideV w:val="single" w:sz="2" w:space="0" w:color="D8E1E6" w:themeColor="accent1" w:themeTint="99"/>
      </w:tblBorders>
    </w:tblPr>
    <w:tblStylePr w:type="firstRow">
      <w:rPr>
        <w:b/>
        <w:bCs/>
      </w:rPr>
      <w:tblPr/>
      <w:tcPr>
        <w:tcBorders>
          <w:top w:val="nil"/>
          <w:bottom w:val="single" w:sz="12" w:space="0" w:color="D8E1E6" w:themeColor="accent1" w:themeTint="99"/>
          <w:insideH w:val="nil"/>
          <w:insideV w:val="nil"/>
        </w:tcBorders>
        <w:shd w:val="clear" w:color="auto" w:fill="FFFFFF" w:themeFill="background1"/>
      </w:tcPr>
    </w:tblStylePr>
    <w:tblStylePr w:type="lastRow">
      <w:rPr>
        <w:b/>
        <w:bCs/>
      </w:rPr>
      <w:tblPr/>
      <w:tcPr>
        <w:tcBorders>
          <w:top w:val="double" w:sz="2" w:space="0" w:color="D8E1E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2uthevingsfarge2">
    <w:name w:val="Grid Table 2 Accent 2"/>
    <w:basedOn w:val="Vanligtabell"/>
    <w:uiPriority w:val="47"/>
    <w:rsid w:val="007B40B8"/>
    <w:pPr>
      <w:spacing w:after="0" w:line="240" w:lineRule="auto"/>
    </w:pPr>
    <w:tblPr>
      <w:tblStyleRowBandSize w:val="1"/>
      <w:tblStyleColBandSize w:val="1"/>
      <w:tblBorders>
        <w:top w:val="single" w:sz="2" w:space="0" w:color="A8C7B6" w:themeColor="accent2" w:themeTint="99"/>
        <w:bottom w:val="single" w:sz="2" w:space="0" w:color="A8C7B6" w:themeColor="accent2" w:themeTint="99"/>
        <w:insideH w:val="single" w:sz="2" w:space="0" w:color="A8C7B6" w:themeColor="accent2" w:themeTint="99"/>
        <w:insideV w:val="single" w:sz="2" w:space="0" w:color="A8C7B6" w:themeColor="accent2" w:themeTint="99"/>
      </w:tblBorders>
    </w:tblPr>
    <w:tblStylePr w:type="firstRow">
      <w:rPr>
        <w:b/>
        <w:bCs/>
      </w:rPr>
      <w:tblPr/>
      <w:tcPr>
        <w:tcBorders>
          <w:top w:val="nil"/>
          <w:bottom w:val="single" w:sz="12" w:space="0" w:color="A8C7B6" w:themeColor="accent2" w:themeTint="99"/>
          <w:insideH w:val="nil"/>
          <w:insideV w:val="nil"/>
        </w:tcBorders>
        <w:shd w:val="clear" w:color="auto" w:fill="FFFFFF" w:themeFill="background1"/>
      </w:tcPr>
    </w:tblStylePr>
    <w:tblStylePr w:type="lastRow">
      <w:rPr>
        <w:b/>
        <w:bCs/>
      </w:rPr>
      <w:tblPr/>
      <w:tcPr>
        <w:tcBorders>
          <w:top w:val="double" w:sz="2" w:space="0" w:color="A8C7B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2uthevingsfarge3">
    <w:name w:val="Grid Table 2 Accent 3"/>
    <w:basedOn w:val="Vanligtabell"/>
    <w:uiPriority w:val="47"/>
    <w:rsid w:val="007B40B8"/>
    <w:pPr>
      <w:spacing w:after="0" w:line="240" w:lineRule="auto"/>
    </w:pPr>
    <w:tblPr>
      <w:tblStyleRowBandSize w:val="1"/>
      <w:tblStyleColBandSize w:val="1"/>
      <w:tblBorders>
        <w:top w:val="single" w:sz="2" w:space="0" w:color="CDEBD1" w:themeColor="accent3" w:themeTint="99"/>
        <w:bottom w:val="single" w:sz="2" w:space="0" w:color="CDEBD1" w:themeColor="accent3" w:themeTint="99"/>
        <w:insideH w:val="single" w:sz="2" w:space="0" w:color="CDEBD1" w:themeColor="accent3" w:themeTint="99"/>
        <w:insideV w:val="single" w:sz="2" w:space="0" w:color="CDEBD1" w:themeColor="accent3" w:themeTint="99"/>
      </w:tblBorders>
    </w:tblPr>
    <w:tblStylePr w:type="firstRow">
      <w:rPr>
        <w:b/>
        <w:bCs/>
      </w:rPr>
      <w:tblPr/>
      <w:tcPr>
        <w:tcBorders>
          <w:top w:val="nil"/>
          <w:bottom w:val="single" w:sz="12" w:space="0" w:color="CDEBD1" w:themeColor="accent3" w:themeTint="99"/>
          <w:insideH w:val="nil"/>
          <w:insideV w:val="nil"/>
        </w:tcBorders>
        <w:shd w:val="clear" w:color="auto" w:fill="FFFFFF" w:themeFill="background1"/>
      </w:tcPr>
    </w:tblStylePr>
    <w:tblStylePr w:type="lastRow">
      <w:rPr>
        <w:b/>
        <w:bCs/>
      </w:rPr>
      <w:tblPr/>
      <w:tcPr>
        <w:tcBorders>
          <w:top w:val="double" w:sz="2" w:space="0" w:color="CDEBD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2uthevingsfarge4">
    <w:name w:val="Grid Table 2 Accent 4"/>
    <w:basedOn w:val="Vanligtabell"/>
    <w:uiPriority w:val="47"/>
    <w:rsid w:val="007B40B8"/>
    <w:pPr>
      <w:spacing w:after="0" w:line="240" w:lineRule="auto"/>
    </w:pPr>
    <w:tblPr>
      <w:tblStyleRowBandSize w:val="1"/>
      <w:tblStyleColBandSize w:val="1"/>
      <w:tblBorders>
        <w:top w:val="single" w:sz="2" w:space="0" w:color="40FFDD" w:themeColor="accent4" w:themeTint="99"/>
        <w:bottom w:val="single" w:sz="2" w:space="0" w:color="40FFDD" w:themeColor="accent4" w:themeTint="99"/>
        <w:insideH w:val="single" w:sz="2" w:space="0" w:color="40FFDD" w:themeColor="accent4" w:themeTint="99"/>
        <w:insideV w:val="single" w:sz="2" w:space="0" w:color="40FFDD" w:themeColor="accent4" w:themeTint="99"/>
      </w:tblBorders>
    </w:tblPr>
    <w:tblStylePr w:type="firstRow">
      <w:rPr>
        <w:b/>
        <w:bCs/>
      </w:rPr>
      <w:tblPr/>
      <w:tcPr>
        <w:tcBorders>
          <w:top w:val="nil"/>
          <w:bottom w:val="single" w:sz="12" w:space="0" w:color="40FFDD" w:themeColor="accent4" w:themeTint="99"/>
          <w:insideH w:val="nil"/>
          <w:insideV w:val="nil"/>
        </w:tcBorders>
        <w:shd w:val="clear" w:color="auto" w:fill="FFFFFF" w:themeFill="background1"/>
      </w:tcPr>
    </w:tblStylePr>
    <w:tblStylePr w:type="lastRow">
      <w:rPr>
        <w:b/>
        <w:bCs/>
      </w:rPr>
      <w:tblPr/>
      <w:tcPr>
        <w:tcBorders>
          <w:top w:val="double" w:sz="2" w:space="0" w:color="40FFD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2uthevingsfarge5">
    <w:name w:val="Grid Table 2 Accent 5"/>
    <w:basedOn w:val="Vanligtabell"/>
    <w:uiPriority w:val="47"/>
    <w:rsid w:val="007B40B8"/>
    <w:pPr>
      <w:spacing w:after="0" w:line="240" w:lineRule="auto"/>
    </w:pPr>
    <w:tblPr>
      <w:tblStyleRowBandSize w:val="1"/>
      <w:tblStyleColBandSize w:val="1"/>
      <w:tblBorders>
        <w:top w:val="single" w:sz="2" w:space="0" w:color="C6F359" w:themeColor="accent5" w:themeTint="99"/>
        <w:bottom w:val="single" w:sz="2" w:space="0" w:color="C6F359" w:themeColor="accent5" w:themeTint="99"/>
        <w:insideH w:val="single" w:sz="2" w:space="0" w:color="C6F359" w:themeColor="accent5" w:themeTint="99"/>
        <w:insideV w:val="single" w:sz="2" w:space="0" w:color="C6F359" w:themeColor="accent5" w:themeTint="99"/>
      </w:tblBorders>
    </w:tblPr>
    <w:tblStylePr w:type="firstRow">
      <w:rPr>
        <w:b/>
        <w:bCs/>
      </w:rPr>
      <w:tblPr/>
      <w:tcPr>
        <w:tcBorders>
          <w:top w:val="nil"/>
          <w:bottom w:val="single" w:sz="12" w:space="0" w:color="C6F359" w:themeColor="accent5" w:themeTint="99"/>
          <w:insideH w:val="nil"/>
          <w:insideV w:val="nil"/>
        </w:tcBorders>
        <w:shd w:val="clear" w:color="auto" w:fill="FFFFFF" w:themeFill="background1"/>
      </w:tcPr>
    </w:tblStylePr>
    <w:tblStylePr w:type="lastRow">
      <w:rPr>
        <w:b/>
        <w:bCs/>
      </w:rPr>
      <w:tblPr/>
      <w:tcPr>
        <w:tcBorders>
          <w:top w:val="double" w:sz="2" w:space="0" w:color="C6F35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2uthevingsfarge6">
    <w:name w:val="Grid Table 2 Accent 6"/>
    <w:basedOn w:val="Vanligtabell"/>
    <w:uiPriority w:val="47"/>
    <w:rsid w:val="007B40B8"/>
    <w:pPr>
      <w:spacing w:after="0" w:line="240" w:lineRule="auto"/>
    </w:pPr>
    <w:tblPr>
      <w:tblStyleRowBandSize w:val="1"/>
      <w:tblStyleColBandSize w:val="1"/>
      <w:tblBorders>
        <w:top w:val="single" w:sz="2" w:space="0" w:color="FFDD8F" w:themeColor="accent6" w:themeTint="99"/>
        <w:bottom w:val="single" w:sz="2" w:space="0" w:color="FFDD8F" w:themeColor="accent6" w:themeTint="99"/>
        <w:insideH w:val="single" w:sz="2" w:space="0" w:color="FFDD8F" w:themeColor="accent6" w:themeTint="99"/>
        <w:insideV w:val="single" w:sz="2" w:space="0" w:color="FFDD8F" w:themeColor="accent6" w:themeTint="99"/>
      </w:tblBorders>
    </w:tblPr>
    <w:tblStylePr w:type="firstRow">
      <w:rPr>
        <w:b/>
        <w:bCs/>
      </w:rPr>
      <w:tblPr/>
      <w:tcPr>
        <w:tcBorders>
          <w:top w:val="nil"/>
          <w:bottom w:val="single" w:sz="12" w:space="0" w:color="FFDD8F" w:themeColor="accent6" w:themeTint="99"/>
          <w:insideH w:val="nil"/>
          <w:insideV w:val="nil"/>
        </w:tcBorders>
        <w:shd w:val="clear" w:color="auto" w:fill="FFFFFF" w:themeFill="background1"/>
      </w:tcPr>
    </w:tblStylePr>
    <w:tblStylePr w:type="lastRow">
      <w:rPr>
        <w:b/>
        <w:bCs/>
      </w:rPr>
      <w:tblPr/>
      <w:tcPr>
        <w:tcBorders>
          <w:top w:val="double" w:sz="2" w:space="0" w:color="FFDD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3">
    <w:name w:val="Grid Table 3"/>
    <w:basedOn w:val="Vanligtabell"/>
    <w:uiPriority w:val="48"/>
    <w:rsid w:val="007B40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7B40B8"/>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bottom w:val="single" w:sz="4" w:space="0" w:color="D8E1E6" w:themeColor="accent1" w:themeTint="99"/>
        </w:tcBorders>
      </w:tcPr>
    </w:tblStylePr>
    <w:tblStylePr w:type="nwCell">
      <w:tblPr/>
      <w:tcPr>
        <w:tcBorders>
          <w:bottom w:val="single" w:sz="4" w:space="0" w:color="D8E1E6" w:themeColor="accent1" w:themeTint="99"/>
        </w:tcBorders>
      </w:tcPr>
    </w:tblStylePr>
    <w:tblStylePr w:type="seCell">
      <w:tblPr/>
      <w:tcPr>
        <w:tcBorders>
          <w:top w:val="single" w:sz="4" w:space="0" w:color="D8E1E6" w:themeColor="accent1" w:themeTint="99"/>
        </w:tcBorders>
      </w:tcPr>
    </w:tblStylePr>
    <w:tblStylePr w:type="swCell">
      <w:tblPr/>
      <w:tcPr>
        <w:tcBorders>
          <w:top w:val="single" w:sz="4" w:space="0" w:color="D8E1E6" w:themeColor="accent1" w:themeTint="99"/>
        </w:tcBorders>
      </w:tcPr>
    </w:tblStylePr>
  </w:style>
  <w:style w:type="table" w:styleId="Rutenettabell3uthevingsfarge2">
    <w:name w:val="Grid Table 3 Accent 2"/>
    <w:basedOn w:val="Vanligtabell"/>
    <w:uiPriority w:val="48"/>
    <w:rsid w:val="007B40B8"/>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bottom w:val="single" w:sz="4" w:space="0" w:color="A8C7B6" w:themeColor="accent2" w:themeTint="99"/>
        </w:tcBorders>
      </w:tcPr>
    </w:tblStylePr>
    <w:tblStylePr w:type="nwCell">
      <w:tblPr/>
      <w:tcPr>
        <w:tcBorders>
          <w:bottom w:val="single" w:sz="4" w:space="0" w:color="A8C7B6" w:themeColor="accent2" w:themeTint="99"/>
        </w:tcBorders>
      </w:tcPr>
    </w:tblStylePr>
    <w:tblStylePr w:type="seCell">
      <w:tblPr/>
      <w:tcPr>
        <w:tcBorders>
          <w:top w:val="single" w:sz="4" w:space="0" w:color="A8C7B6" w:themeColor="accent2" w:themeTint="99"/>
        </w:tcBorders>
      </w:tcPr>
    </w:tblStylePr>
    <w:tblStylePr w:type="swCell">
      <w:tblPr/>
      <w:tcPr>
        <w:tcBorders>
          <w:top w:val="single" w:sz="4" w:space="0" w:color="A8C7B6" w:themeColor="accent2" w:themeTint="99"/>
        </w:tcBorders>
      </w:tcPr>
    </w:tblStylePr>
  </w:style>
  <w:style w:type="table" w:styleId="Rutenettabell3uthevingsfarge3">
    <w:name w:val="Grid Table 3 Accent 3"/>
    <w:basedOn w:val="Vanligtabell"/>
    <w:uiPriority w:val="48"/>
    <w:rsid w:val="007B40B8"/>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bottom w:val="single" w:sz="4" w:space="0" w:color="CDEBD1" w:themeColor="accent3" w:themeTint="99"/>
        </w:tcBorders>
      </w:tcPr>
    </w:tblStylePr>
    <w:tblStylePr w:type="nwCell">
      <w:tblPr/>
      <w:tcPr>
        <w:tcBorders>
          <w:bottom w:val="single" w:sz="4" w:space="0" w:color="CDEBD1" w:themeColor="accent3" w:themeTint="99"/>
        </w:tcBorders>
      </w:tcPr>
    </w:tblStylePr>
    <w:tblStylePr w:type="seCell">
      <w:tblPr/>
      <w:tcPr>
        <w:tcBorders>
          <w:top w:val="single" w:sz="4" w:space="0" w:color="CDEBD1" w:themeColor="accent3" w:themeTint="99"/>
        </w:tcBorders>
      </w:tcPr>
    </w:tblStylePr>
    <w:tblStylePr w:type="swCell">
      <w:tblPr/>
      <w:tcPr>
        <w:tcBorders>
          <w:top w:val="single" w:sz="4" w:space="0" w:color="CDEBD1" w:themeColor="accent3" w:themeTint="99"/>
        </w:tcBorders>
      </w:tcPr>
    </w:tblStylePr>
  </w:style>
  <w:style w:type="table" w:styleId="Rutenettabell3uthevingsfarge4">
    <w:name w:val="Grid Table 3 Accent 4"/>
    <w:basedOn w:val="Vanligtabell"/>
    <w:uiPriority w:val="48"/>
    <w:rsid w:val="007B40B8"/>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bottom w:val="single" w:sz="4" w:space="0" w:color="40FFDD" w:themeColor="accent4" w:themeTint="99"/>
        </w:tcBorders>
      </w:tcPr>
    </w:tblStylePr>
    <w:tblStylePr w:type="nwCell">
      <w:tblPr/>
      <w:tcPr>
        <w:tcBorders>
          <w:bottom w:val="single" w:sz="4" w:space="0" w:color="40FFDD" w:themeColor="accent4" w:themeTint="99"/>
        </w:tcBorders>
      </w:tcPr>
    </w:tblStylePr>
    <w:tblStylePr w:type="seCell">
      <w:tblPr/>
      <w:tcPr>
        <w:tcBorders>
          <w:top w:val="single" w:sz="4" w:space="0" w:color="40FFDD" w:themeColor="accent4" w:themeTint="99"/>
        </w:tcBorders>
      </w:tcPr>
    </w:tblStylePr>
    <w:tblStylePr w:type="swCell">
      <w:tblPr/>
      <w:tcPr>
        <w:tcBorders>
          <w:top w:val="single" w:sz="4" w:space="0" w:color="40FFDD" w:themeColor="accent4" w:themeTint="99"/>
        </w:tcBorders>
      </w:tcPr>
    </w:tblStylePr>
  </w:style>
  <w:style w:type="table" w:styleId="Rutenettabell3uthevingsfarge5">
    <w:name w:val="Grid Table 3 Accent 5"/>
    <w:basedOn w:val="Vanligtabell"/>
    <w:uiPriority w:val="48"/>
    <w:rsid w:val="007B40B8"/>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bottom w:val="single" w:sz="4" w:space="0" w:color="C6F359" w:themeColor="accent5" w:themeTint="99"/>
        </w:tcBorders>
      </w:tcPr>
    </w:tblStylePr>
    <w:tblStylePr w:type="nwCell">
      <w:tblPr/>
      <w:tcPr>
        <w:tcBorders>
          <w:bottom w:val="single" w:sz="4" w:space="0" w:color="C6F359" w:themeColor="accent5" w:themeTint="99"/>
        </w:tcBorders>
      </w:tcPr>
    </w:tblStylePr>
    <w:tblStylePr w:type="seCell">
      <w:tblPr/>
      <w:tcPr>
        <w:tcBorders>
          <w:top w:val="single" w:sz="4" w:space="0" w:color="C6F359" w:themeColor="accent5" w:themeTint="99"/>
        </w:tcBorders>
      </w:tcPr>
    </w:tblStylePr>
    <w:tblStylePr w:type="swCell">
      <w:tblPr/>
      <w:tcPr>
        <w:tcBorders>
          <w:top w:val="single" w:sz="4" w:space="0" w:color="C6F359" w:themeColor="accent5" w:themeTint="99"/>
        </w:tcBorders>
      </w:tcPr>
    </w:tblStylePr>
  </w:style>
  <w:style w:type="table" w:styleId="Rutenettabell3uthevingsfarge6">
    <w:name w:val="Grid Table 3 Accent 6"/>
    <w:basedOn w:val="Vanligtabell"/>
    <w:uiPriority w:val="48"/>
    <w:rsid w:val="007B40B8"/>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bottom w:val="single" w:sz="4" w:space="0" w:color="FFDD8F" w:themeColor="accent6" w:themeTint="99"/>
        </w:tcBorders>
      </w:tcPr>
    </w:tblStylePr>
    <w:tblStylePr w:type="nwCell">
      <w:tblPr/>
      <w:tcPr>
        <w:tcBorders>
          <w:bottom w:val="single" w:sz="4" w:space="0" w:color="FFDD8F" w:themeColor="accent6" w:themeTint="99"/>
        </w:tcBorders>
      </w:tcPr>
    </w:tblStylePr>
    <w:tblStylePr w:type="seCell">
      <w:tblPr/>
      <w:tcPr>
        <w:tcBorders>
          <w:top w:val="single" w:sz="4" w:space="0" w:color="FFDD8F" w:themeColor="accent6" w:themeTint="99"/>
        </w:tcBorders>
      </w:tcPr>
    </w:tblStylePr>
    <w:tblStylePr w:type="swCell">
      <w:tblPr/>
      <w:tcPr>
        <w:tcBorders>
          <w:top w:val="single" w:sz="4" w:space="0" w:color="FFDD8F" w:themeColor="accent6" w:themeTint="99"/>
        </w:tcBorders>
      </w:tcPr>
    </w:tblStylePr>
  </w:style>
  <w:style w:type="table" w:styleId="Rutenettabell4">
    <w:name w:val="Grid Table 4"/>
    <w:basedOn w:val="Vanligtabell"/>
    <w:uiPriority w:val="49"/>
    <w:rsid w:val="007B40B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7B40B8"/>
    <w:pPr>
      <w:spacing w:after="0" w:line="240" w:lineRule="auto"/>
    </w:p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color w:val="FFFFFF" w:themeColor="background1"/>
      </w:rPr>
      <w:tblPr/>
      <w:tcPr>
        <w:tcBorders>
          <w:top w:val="single" w:sz="4" w:space="0" w:color="BFCED6" w:themeColor="accent1"/>
          <w:left w:val="single" w:sz="4" w:space="0" w:color="BFCED6" w:themeColor="accent1"/>
          <w:bottom w:val="single" w:sz="4" w:space="0" w:color="BFCED6" w:themeColor="accent1"/>
          <w:right w:val="single" w:sz="4" w:space="0" w:color="BFCED6" w:themeColor="accent1"/>
          <w:insideH w:val="nil"/>
          <w:insideV w:val="nil"/>
        </w:tcBorders>
        <w:shd w:val="clear" w:color="auto" w:fill="BFCED6" w:themeFill="accent1"/>
      </w:tcPr>
    </w:tblStylePr>
    <w:tblStylePr w:type="lastRow">
      <w:rPr>
        <w:b/>
        <w:bCs/>
      </w:rPr>
      <w:tblPr/>
      <w:tcPr>
        <w:tcBorders>
          <w:top w:val="double" w:sz="4" w:space="0" w:color="BFCED6" w:themeColor="accent1"/>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4uthevingsfarge2">
    <w:name w:val="Grid Table 4 Accent 2"/>
    <w:basedOn w:val="Vanligtabell"/>
    <w:uiPriority w:val="49"/>
    <w:rsid w:val="007B40B8"/>
    <w:pPr>
      <w:spacing w:after="0" w:line="240" w:lineRule="auto"/>
    </w:p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color w:val="FFFFFF" w:themeColor="background1"/>
      </w:rPr>
      <w:tblPr/>
      <w:tcPr>
        <w:tcBorders>
          <w:top w:val="single" w:sz="4" w:space="0" w:color="6FA287" w:themeColor="accent2"/>
          <w:left w:val="single" w:sz="4" w:space="0" w:color="6FA287" w:themeColor="accent2"/>
          <w:bottom w:val="single" w:sz="4" w:space="0" w:color="6FA287" w:themeColor="accent2"/>
          <w:right w:val="single" w:sz="4" w:space="0" w:color="6FA287" w:themeColor="accent2"/>
          <w:insideH w:val="nil"/>
          <w:insideV w:val="nil"/>
        </w:tcBorders>
        <w:shd w:val="clear" w:color="auto" w:fill="6FA287" w:themeFill="accent2"/>
      </w:tcPr>
    </w:tblStylePr>
    <w:tblStylePr w:type="lastRow">
      <w:rPr>
        <w:b/>
        <w:bCs/>
      </w:rPr>
      <w:tblPr/>
      <w:tcPr>
        <w:tcBorders>
          <w:top w:val="double" w:sz="4" w:space="0" w:color="6FA287" w:themeColor="accent2"/>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4uthevingsfarge3">
    <w:name w:val="Grid Table 4 Accent 3"/>
    <w:basedOn w:val="Vanligtabell"/>
    <w:uiPriority w:val="49"/>
    <w:rsid w:val="007B40B8"/>
    <w:pPr>
      <w:spacing w:after="0" w:line="240" w:lineRule="auto"/>
    </w:p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color w:val="FFFFFF" w:themeColor="background1"/>
      </w:rPr>
      <w:tblPr/>
      <w:tcPr>
        <w:tcBorders>
          <w:top w:val="single" w:sz="4" w:space="0" w:color="ADDFB3" w:themeColor="accent3"/>
          <w:left w:val="single" w:sz="4" w:space="0" w:color="ADDFB3" w:themeColor="accent3"/>
          <w:bottom w:val="single" w:sz="4" w:space="0" w:color="ADDFB3" w:themeColor="accent3"/>
          <w:right w:val="single" w:sz="4" w:space="0" w:color="ADDFB3" w:themeColor="accent3"/>
          <w:insideH w:val="nil"/>
          <w:insideV w:val="nil"/>
        </w:tcBorders>
        <w:shd w:val="clear" w:color="auto" w:fill="ADDFB3" w:themeFill="accent3"/>
      </w:tcPr>
    </w:tblStylePr>
    <w:tblStylePr w:type="lastRow">
      <w:rPr>
        <w:b/>
        <w:bCs/>
      </w:rPr>
      <w:tblPr/>
      <w:tcPr>
        <w:tcBorders>
          <w:top w:val="double" w:sz="4" w:space="0" w:color="ADDFB3" w:themeColor="accent3"/>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4uthevingsfarge4">
    <w:name w:val="Grid Table 4 Accent 4"/>
    <w:basedOn w:val="Vanligtabell"/>
    <w:uiPriority w:val="49"/>
    <w:rsid w:val="007B40B8"/>
    <w:pPr>
      <w:spacing w:after="0" w:line="240" w:lineRule="auto"/>
    </w:p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color w:val="FFFFFF" w:themeColor="background1"/>
      </w:rPr>
      <w:tblPr/>
      <w:tcPr>
        <w:tcBorders>
          <w:top w:val="single" w:sz="4" w:space="0" w:color="00C19F" w:themeColor="accent4"/>
          <w:left w:val="single" w:sz="4" w:space="0" w:color="00C19F" w:themeColor="accent4"/>
          <w:bottom w:val="single" w:sz="4" w:space="0" w:color="00C19F" w:themeColor="accent4"/>
          <w:right w:val="single" w:sz="4" w:space="0" w:color="00C19F" w:themeColor="accent4"/>
          <w:insideH w:val="nil"/>
          <w:insideV w:val="nil"/>
        </w:tcBorders>
        <w:shd w:val="clear" w:color="auto" w:fill="00C19F" w:themeFill="accent4"/>
      </w:tcPr>
    </w:tblStylePr>
    <w:tblStylePr w:type="lastRow">
      <w:rPr>
        <w:b/>
        <w:bCs/>
      </w:rPr>
      <w:tblPr/>
      <w:tcPr>
        <w:tcBorders>
          <w:top w:val="double" w:sz="4" w:space="0" w:color="00C19F" w:themeColor="accent4"/>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4uthevingsfarge5">
    <w:name w:val="Grid Table 4 Accent 5"/>
    <w:basedOn w:val="Vanligtabell"/>
    <w:uiPriority w:val="49"/>
    <w:rsid w:val="007B40B8"/>
    <w:pPr>
      <w:spacing w:after="0" w:line="240" w:lineRule="auto"/>
    </w:p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color w:val="FFFFFF" w:themeColor="background1"/>
      </w:rPr>
      <w:tblPr/>
      <w:tcPr>
        <w:tcBorders>
          <w:top w:val="single" w:sz="4" w:space="0" w:color="93C90E" w:themeColor="accent5"/>
          <w:left w:val="single" w:sz="4" w:space="0" w:color="93C90E" w:themeColor="accent5"/>
          <w:bottom w:val="single" w:sz="4" w:space="0" w:color="93C90E" w:themeColor="accent5"/>
          <w:right w:val="single" w:sz="4" w:space="0" w:color="93C90E" w:themeColor="accent5"/>
          <w:insideH w:val="nil"/>
          <w:insideV w:val="nil"/>
        </w:tcBorders>
        <w:shd w:val="clear" w:color="auto" w:fill="93C90E" w:themeFill="accent5"/>
      </w:tcPr>
    </w:tblStylePr>
    <w:tblStylePr w:type="lastRow">
      <w:rPr>
        <w:b/>
        <w:bCs/>
      </w:rPr>
      <w:tblPr/>
      <w:tcPr>
        <w:tcBorders>
          <w:top w:val="double" w:sz="4" w:space="0" w:color="93C90E" w:themeColor="accent5"/>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4uthevingsfarge6">
    <w:name w:val="Grid Table 4 Accent 6"/>
    <w:basedOn w:val="Vanligtabell"/>
    <w:uiPriority w:val="49"/>
    <w:rsid w:val="007B40B8"/>
    <w:pPr>
      <w:spacing w:after="0" w:line="240" w:lineRule="auto"/>
    </w:p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color w:val="FFFFFF" w:themeColor="background1"/>
      </w:rPr>
      <w:tblPr/>
      <w:tcPr>
        <w:tcBorders>
          <w:top w:val="single" w:sz="4" w:space="0" w:color="FFC845" w:themeColor="accent6"/>
          <w:left w:val="single" w:sz="4" w:space="0" w:color="FFC845" w:themeColor="accent6"/>
          <w:bottom w:val="single" w:sz="4" w:space="0" w:color="FFC845" w:themeColor="accent6"/>
          <w:right w:val="single" w:sz="4" w:space="0" w:color="FFC845" w:themeColor="accent6"/>
          <w:insideH w:val="nil"/>
          <w:insideV w:val="nil"/>
        </w:tcBorders>
        <w:shd w:val="clear" w:color="auto" w:fill="FFC845" w:themeFill="accent6"/>
      </w:tcPr>
    </w:tblStylePr>
    <w:tblStylePr w:type="lastRow">
      <w:rPr>
        <w:b/>
        <w:bCs/>
      </w:rPr>
      <w:tblPr/>
      <w:tcPr>
        <w:tcBorders>
          <w:top w:val="double" w:sz="4" w:space="0" w:color="FFC845" w:themeColor="accent6"/>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5mrk">
    <w:name w:val="Grid Table 5 Dark"/>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5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CED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CED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CED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CED6" w:themeFill="accent1"/>
      </w:tcPr>
    </w:tblStylePr>
    <w:tblStylePr w:type="band1Vert">
      <w:tblPr/>
      <w:tcPr>
        <w:shd w:val="clear" w:color="auto" w:fill="E5EBEE" w:themeFill="accent1" w:themeFillTint="66"/>
      </w:tcPr>
    </w:tblStylePr>
    <w:tblStylePr w:type="band1Horz">
      <w:tblPr/>
      <w:tcPr>
        <w:shd w:val="clear" w:color="auto" w:fill="E5EBEE" w:themeFill="accent1" w:themeFillTint="66"/>
      </w:tcPr>
    </w:tblStylePr>
  </w:style>
  <w:style w:type="table" w:styleId="Rutenettabell5mrkuthevingsfarge2">
    <w:name w:val="Grid Table 5 Dark Accent 2"/>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C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A28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A28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A28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A287" w:themeFill="accent2"/>
      </w:tcPr>
    </w:tblStylePr>
    <w:tblStylePr w:type="band1Vert">
      <w:tblPr/>
      <w:tcPr>
        <w:shd w:val="clear" w:color="auto" w:fill="C5D9CE" w:themeFill="accent2" w:themeFillTint="66"/>
      </w:tcPr>
    </w:tblStylePr>
    <w:tblStylePr w:type="band1Horz">
      <w:tblPr/>
      <w:tcPr>
        <w:shd w:val="clear" w:color="auto" w:fill="C5D9CE" w:themeFill="accent2" w:themeFillTint="66"/>
      </w:tcPr>
    </w:tblStylePr>
  </w:style>
  <w:style w:type="table" w:styleId="Rutenettabell5mrkuthevingsfarge3">
    <w:name w:val="Grid Table 5 Dark Accent 3"/>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F8E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DDFB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DDFB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DDFB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DDFB3" w:themeFill="accent3"/>
      </w:tcPr>
    </w:tblStylePr>
    <w:tblStylePr w:type="band1Vert">
      <w:tblPr/>
      <w:tcPr>
        <w:shd w:val="clear" w:color="auto" w:fill="DEF2E0" w:themeFill="accent3" w:themeFillTint="66"/>
      </w:tcPr>
    </w:tblStylePr>
    <w:tblStylePr w:type="band1Horz">
      <w:tblPr/>
      <w:tcPr>
        <w:shd w:val="clear" w:color="auto" w:fill="DEF2E0" w:themeFill="accent3" w:themeFillTint="66"/>
      </w:tcPr>
    </w:tblStylePr>
  </w:style>
  <w:style w:type="table" w:styleId="Rutenettabell5mrkuthevingsfarge4">
    <w:name w:val="Grid Table 5 Dark Accent 4"/>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FFF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19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19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19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19F" w:themeFill="accent4"/>
      </w:tcPr>
    </w:tblStylePr>
    <w:tblStylePr w:type="band1Vert">
      <w:tblPr/>
      <w:tcPr>
        <w:shd w:val="clear" w:color="auto" w:fill="80FFE8" w:themeFill="accent4" w:themeFillTint="66"/>
      </w:tcPr>
    </w:tblStylePr>
    <w:tblStylePr w:type="band1Horz">
      <w:tblPr/>
      <w:tcPr>
        <w:shd w:val="clear" w:color="auto" w:fill="80FFE8" w:themeFill="accent4" w:themeFillTint="66"/>
      </w:tcPr>
    </w:tblStylePr>
  </w:style>
  <w:style w:type="table" w:styleId="Rutenettabell5mrkuthevingsfarge5">
    <w:name w:val="Grid Table 5 Dark Accent 5"/>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BC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C90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C90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C90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C90E" w:themeFill="accent5"/>
      </w:tcPr>
    </w:tblStylePr>
    <w:tblStylePr w:type="band1Vert">
      <w:tblPr/>
      <w:tcPr>
        <w:shd w:val="clear" w:color="auto" w:fill="D9F790" w:themeFill="accent5" w:themeFillTint="66"/>
      </w:tcPr>
    </w:tblStylePr>
    <w:tblStylePr w:type="band1Horz">
      <w:tblPr/>
      <w:tcPr>
        <w:shd w:val="clear" w:color="auto" w:fill="D9F790" w:themeFill="accent5" w:themeFillTint="66"/>
      </w:tcPr>
    </w:tblStylePr>
  </w:style>
  <w:style w:type="table" w:styleId="Rutenettabell5mrkuthevingsfarge6">
    <w:name w:val="Grid Table 5 Dark Accent 6"/>
    <w:basedOn w:val="Vanligtabell"/>
    <w:uiPriority w:val="50"/>
    <w:rsid w:val="007B40B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84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84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84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845" w:themeFill="accent6"/>
      </w:tcPr>
    </w:tblStylePr>
    <w:tblStylePr w:type="band1Vert">
      <w:tblPr/>
      <w:tcPr>
        <w:shd w:val="clear" w:color="auto" w:fill="FFE8B4" w:themeFill="accent6" w:themeFillTint="66"/>
      </w:tcPr>
    </w:tblStylePr>
    <w:tblStylePr w:type="band1Horz">
      <w:tblPr/>
      <w:tcPr>
        <w:shd w:val="clear" w:color="auto" w:fill="FFE8B4" w:themeFill="accent6" w:themeFillTint="66"/>
      </w:tcPr>
    </w:tblStylePr>
  </w:style>
  <w:style w:type="table" w:styleId="Rutenettabell6fargerik">
    <w:name w:val="Grid Table 6 Colorful"/>
    <w:basedOn w:val="Vanligtabell"/>
    <w:uiPriority w:val="51"/>
    <w:rsid w:val="007B40B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7B40B8"/>
    <w:pPr>
      <w:spacing w:after="0" w:line="240" w:lineRule="auto"/>
    </w:pPr>
    <w:rPr>
      <w:color w:val="819EAE" w:themeColor="accent1" w:themeShade="BF"/>
    </w:r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bottom w:val="single" w:sz="12" w:space="0" w:color="D8E1E6" w:themeColor="accent1" w:themeTint="99"/>
        </w:tcBorders>
      </w:tcPr>
    </w:tblStylePr>
    <w:tblStylePr w:type="lastRow">
      <w:rPr>
        <w:b/>
        <w:bCs/>
      </w:rPr>
      <w:tblPr/>
      <w:tcPr>
        <w:tcBorders>
          <w:top w:val="double" w:sz="4" w:space="0" w:color="D8E1E6" w:themeColor="accent1" w:themeTint="99"/>
        </w:tcBorders>
      </w:tcPr>
    </w:tblStylePr>
    <w:tblStylePr w:type="firstCol">
      <w:rPr>
        <w:b/>
        <w:bCs/>
      </w:rPr>
    </w:tblStylePr>
    <w:tblStylePr w:type="lastCol">
      <w:rPr>
        <w:b/>
        <w:bCs/>
      </w:rPr>
    </w:tblStylePr>
    <w:tblStylePr w:type="band1Vert">
      <w:tblPr/>
      <w:tcPr>
        <w:shd w:val="clear" w:color="auto" w:fill="F2F5F6" w:themeFill="accent1" w:themeFillTint="33"/>
      </w:tcPr>
    </w:tblStylePr>
    <w:tblStylePr w:type="band1Horz">
      <w:tblPr/>
      <w:tcPr>
        <w:shd w:val="clear" w:color="auto" w:fill="F2F5F6" w:themeFill="accent1" w:themeFillTint="33"/>
      </w:tcPr>
    </w:tblStylePr>
  </w:style>
  <w:style w:type="table" w:styleId="Rutenettabell6fargerikuthevingsfarge2">
    <w:name w:val="Grid Table 6 Colorful Accent 2"/>
    <w:basedOn w:val="Vanligtabell"/>
    <w:uiPriority w:val="51"/>
    <w:rsid w:val="007B40B8"/>
    <w:pPr>
      <w:spacing w:after="0" w:line="240" w:lineRule="auto"/>
    </w:pPr>
    <w:rPr>
      <w:color w:val="507C64" w:themeColor="accent2" w:themeShade="BF"/>
    </w:r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bottom w:val="single" w:sz="12" w:space="0" w:color="A8C7B6" w:themeColor="accent2" w:themeTint="99"/>
        </w:tcBorders>
      </w:tcPr>
    </w:tblStylePr>
    <w:tblStylePr w:type="lastRow">
      <w:rPr>
        <w:b/>
        <w:bCs/>
      </w:rPr>
      <w:tblPr/>
      <w:tcPr>
        <w:tcBorders>
          <w:top w:val="double" w:sz="4" w:space="0" w:color="A8C7B6" w:themeColor="accent2" w:themeTint="99"/>
        </w:tcBorders>
      </w:tcPr>
    </w:tblStylePr>
    <w:tblStylePr w:type="firstCol">
      <w:rPr>
        <w:b/>
        <w:bCs/>
      </w:rPr>
    </w:tblStylePr>
    <w:tblStylePr w:type="lastCol">
      <w:rPr>
        <w:b/>
        <w:bCs/>
      </w:rPr>
    </w:tblStylePr>
    <w:tblStylePr w:type="band1Vert">
      <w:tblPr/>
      <w:tcPr>
        <w:shd w:val="clear" w:color="auto" w:fill="E2ECE6" w:themeFill="accent2" w:themeFillTint="33"/>
      </w:tcPr>
    </w:tblStylePr>
    <w:tblStylePr w:type="band1Horz">
      <w:tblPr/>
      <w:tcPr>
        <w:shd w:val="clear" w:color="auto" w:fill="E2ECE6" w:themeFill="accent2" w:themeFillTint="33"/>
      </w:tcPr>
    </w:tblStylePr>
  </w:style>
  <w:style w:type="table" w:styleId="Rutenettabell6fargerikuthevingsfarge3">
    <w:name w:val="Grid Table 6 Colorful Accent 3"/>
    <w:basedOn w:val="Vanligtabell"/>
    <w:uiPriority w:val="51"/>
    <w:rsid w:val="007B40B8"/>
    <w:pPr>
      <w:spacing w:after="0" w:line="240" w:lineRule="auto"/>
    </w:pPr>
    <w:rPr>
      <w:color w:val="65C370" w:themeColor="accent3" w:themeShade="BF"/>
    </w:r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bottom w:val="single" w:sz="12" w:space="0" w:color="CDEBD1" w:themeColor="accent3" w:themeTint="99"/>
        </w:tcBorders>
      </w:tcPr>
    </w:tblStylePr>
    <w:tblStylePr w:type="lastRow">
      <w:rPr>
        <w:b/>
        <w:bCs/>
      </w:rPr>
      <w:tblPr/>
      <w:tcPr>
        <w:tcBorders>
          <w:top w:val="double" w:sz="4" w:space="0" w:color="CDEBD1" w:themeColor="accent3" w:themeTint="99"/>
        </w:tcBorders>
      </w:tcPr>
    </w:tblStylePr>
    <w:tblStylePr w:type="firstCol">
      <w:rPr>
        <w:b/>
        <w:bCs/>
      </w:rPr>
    </w:tblStylePr>
    <w:tblStylePr w:type="lastCol">
      <w:rPr>
        <w:b/>
        <w:bCs/>
      </w:rPr>
    </w:tblStylePr>
    <w:tblStylePr w:type="band1Vert">
      <w:tblPr/>
      <w:tcPr>
        <w:shd w:val="clear" w:color="auto" w:fill="EEF8EF" w:themeFill="accent3" w:themeFillTint="33"/>
      </w:tcPr>
    </w:tblStylePr>
    <w:tblStylePr w:type="band1Horz">
      <w:tblPr/>
      <w:tcPr>
        <w:shd w:val="clear" w:color="auto" w:fill="EEF8EF" w:themeFill="accent3" w:themeFillTint="33"/>
      </w:tcPr>
    </w:tblStylePr>
  </w:style>
  <w:style w:type="table" w:styleId="Rutenettabell6fargerikuthevingsfarge4">
    <w:name w:val="Grid Table 6 Colorful Accent 4"/>
    <w:basedOn w:val="Vanligtabell"/>
    <w:uiPriority w:val="51"/>
    <w:rsid w:val="007B40B8"/>
    <w:pPr>
      <w:spacing w:after="0" w:line="240" w:lineRule="auto"/>
    </w:pPr>
    <w:rPr>
      <w:color w:val="009076" w:themeColor="accent4" w:themeShade="BF"/>
    </w:r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bottom w:val="single" w:sz="12" w:space="0" w:color="40FFDD" w:themeColor="accent4" w:themeTint="99"/>
        </w:tcBorders>
      </w:tcPr>
    </w:tblStylePr>
    <w:tblStylePr w:type="lastRow">
      <w:rPr>
        <w:b/>
        <w:bCs/>
      </w:rPr>
      <w:tblPr/>
      <w:tcPr>
        <w:tcBorders>
          <w:top w:val="double" w:sz="4" w:space="0" w:color="40FFDD" w:themeColor="accent4" w:themeTint="99"/>
        </w:tcBorders>
      </w:tcPr>
    </w:tblStylePr>
    <w:tblStylePr w:type="firstCol">
      <w:rPr>
        <w:b/>
        <w:bCs/>
      </w:rPr>
    </w:tblStylePr>
    <w:tblStylePr w:type="lastCol">
      <w:rPr>
        <w:b/>
        <w:bCs/>
      </w:rPr>
    </w:tblStylePr>
    <w:tblStylePr w:type="band1Vert">
      <w:tblPr/>
      <w:tcPr>
        <w:shd w:val="clear" w:color="auto" w:fill="BFFFF3" w:themeFill="accent4" w:themeFillTint="33"/>
      </w:tcPr>
    </w:tblStylePr>
    <w:tblStylePr w:type="band1Horz">
      <w:tblPr/>
      <w:tcPr>
        <w:shd w:val="clear" w:color="auto" w:fill="BFFFF3" w:themeFill="accent4" w:themeFillTint="33"/>
      </w:tcPr>
    </w:tblStylePr>
  </w:style>
  <w:style w:type="table" w:styleId="Rutenettabell6fargerikuthevingsfarge5">
    <w:name w:val="Grid Table 6 Colorful Accent 5"/>
    <w:basedOn w:val="Vanligtabell"/>
    <w:uiPriority w:val="51"/>
    <w:rsid w:val="007B40B8"/>
    <w:pPr>
      <w:spacing w:after="0" w:line="240" w:lineRule="auto"/>
    </w:pPr>
    <w:rPr>
      <w:color w:val="6D960A" w:themeColor="accent5" w:themeShade="BF"/>
    </w:r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bottom w:val="single" w:sz="12" w:space="0" w:color="C6F359" w:themeColor="accent5" w:themeTint="99"/>
        </w:tcBorders>
      </w:tcPr>
    </w:tblStylePr>
    <w:tblStylePr w:type="lastRow">
      <w:rPr>
        <w:b/>
        <w:bCs/>
      </w:rPr>
      <w:tblPr/>
      <w:tcPr>
        <w:tcBorders>
          <w:top w:val="double" w:sz="4" w:space="0" w:color="C6F359" w:themeColor="accent5" w:themeTint="99"/>
        </w:tcBorders>
      </w:tcPr>
    </w:tblStylePr>
    <w:tblStylePr w:type="firstCol">
      <w:rPr>
        <w:b/>
        <w:bCs/>
      </w:rPr>
    </w:tblStylePr>
    <w:tblStylePr w:type="lastCol">
      <w:rPr>
        <w:b/>
        <w:bCs/>
      </w:rPr>
    </w:tblStylePr>
    <w:tblStylePr w:type="band1Vert">
      <w:tblPr/>
      <w:tcPr>
        <w:shd w:val="clear" w:color="auto" w:fill="ECFBC7" w:themeFill="accent5" w:themeFillTint="33"/>
      </w:tcPr>
    </w:tblStylePr>
    <w:tblStylePr w:type="band1Horz">
      <w:tblPr/>
      <w:tcPr>
        <w:shd w:val="clear" w:color="auto" w:fill="ECFBC7" w:themeFill="accent5" w:themeFillTint="33"/>
      </w:tcPr>
    </w:tblStylePr>
  </w:style>
  <w:style w:type="table" w:styleId="Rutenettabell6fargerikuthevingsfarge6">
    <w:name w:val="Grid Table 6 Colorful Accent 6"/>
    <w:basedOn w:val="Vanligtabell"/>
    <w:uiPriority w:val="51"/>
    <w:rsid w:val="007B40B8"/>
    <w:pPr>
      <w:spacing w:after="0" w:line="240" w:lineRule="auto"/>
    </w:pPr>
    <w:rPr>
      <w:color w:val="F2AA00" w:themeColor="accent6" w:themeShade="BF"/>
    </w:r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bottom w:val="single" w:sz="12" w:space="0" w:color="FFDD8F" w:themeColor="accent6" w:themeTint="99"/>
        </w:tcBorders>
      </w:tcPr>
    </w:tblStylePr>
    <w:tblStylePr w:type="lastRow">
      <w:rPr>
        <w:b/>
        <w:bCs/>
      </w:rPr>
      <w:tblPr/>
      <w:tcPr>
        <w:tcBorders>
          <w:top w:val="double" w:sz="4" w:space="0" w:color="FFDD8F" w:themeColor="accent6" w:themeTint="99"/>
        </w:tcBorders>
      </w:tcPr>
    </w:tblStylePr>
    <w:tblStylePr w:type="firstCol">
      <w:rPr>
        <w:b/>
        <w:bCs/>
      </w:rPr>
    </w:tblStylePr>
    <w:tblStylePr w:type="lastCol">
      <w:rPr>
        <w:b/>
        <w:bCs/>
      </w:rPr>
    </w:tblStylePr>
    <w:tblStylePr w:type="band1Vert">
      <w:tblPr/>
      <w:tcPr>
        <w:shd w:val="clear" w:color="auto" w:fill="FFF3D9" w:themeFill="accent6" w:themeFillTint="33"/>
      </w:tcPr>
    </w:tblStylePr>
    <w:tblStylePr w:type="band1Horz">
      <w:tblPr/>
      <w:tcPr>
        <w:shd w:val="clear" w:color="auto" w:fill="FFF3D9" w:themeFill="accent6" w:themeFillTint="33"/>
      </w:tcPr>
    </w:tblStylePr>
  </w:style>
  <w:style w:type="table" w:styleId="Rutenettabell7fargerik">
    <w:name w:val="Grid Table 7 Colorful"/>
    <w:basedOn w:val="Vanligtabell"/>
    <w:uiPriority w:val="52"/>
    <w:rsid w:val="007B40B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7B40B8"/>
    <w:pPr>
      <w:spacing w:after="0" w:line="240" w:lineRule="auto"/>
    </w:pPr>
    <w:rPr>
      <w:color w:val="819EAE" w:themeColor="accent1" w:themeShade="BF"/>
    </w:rPr>
    <w:tblPr>
      <w:tblStyleRowBandSize w:val="1"/>
      <w:tblStyleColBandSize w:val="1"/>
      <w:tblBorders>
        <w:top w:val="single" w:sz="4" w:space="0" w:color="D8E1E6" w:themeColor="accent1" w:themeTint="99"/>
        <w:left w:val="single" w:sz="4" w:space="0" w:color="D8E1E6" w:themeColor="accent1" w:themeTint="99"/>
        <w:bottom w:val="single" w:sz="4" w:space="0" w:color="D8E1E6" w:themeColor="accent1" w:themeTint="99"/>
        <w:right w:val="single" w:sz="4" w:space="0" w:color="D8E1E6" w:themeColor="accent1" w:themeTint="99"/>
        <w:insideH w:val="single" w:sz="4" w:space="0" w:color="D8E1E6" w:themeColor="accent1" w:themeTint="99"/>
        <w:insideV w:val="single" w:sz="4" w:space="0" w:color="D8E1E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5F6" w:themeFill="accent1" w:themeFillTint="33"/>
      </w:tcPr>
    </w:tblStylePr>
    <w:tblStylePr w:type="band1Horz">
      <w:tblPr/>
      <w:tcPr>
        <w:shd w:val="clear" w:color="auto" w:fill="F2F5F6" w:themeFill="accent1" w:themeFillTint="33"/>
      </w:tcPr>
    </w:tblStylePr>
    <w:tblStylePr w:type="neCell">
      <w:tblPr/>
      <w:tcPr>
        <w:tcBorders>
          <w:bottom w:val="single" w:sz="4" w:space="0" w:color="D8E1E6" w:themeColor="accent1" w:themeTint="99"/>
        </w:tcBorders>
      </w:tcPr>
    </w:tblStylePr>
    <w:tblStylePr w:type="nwCell">
      <w:tblPr/>
      <w:tcPr>
        <w:tcBorders>
          <w:bottom w:val="single" w:sz="4" w:space="0" w:color="D8E1E6" w:themeColor="accent1" w:themeTint="99"/>
        </w:tcBorders>
      </w:tcPr>
    </w:tblStylePr>
    <w:tblStylePr w:type="seCell">
      <w:tblPr/>
      <w:tcPr>
        <w:tcBorders>
          <w:top w:val="single" w:sz="4" w:space="0" w:color="D8E1E6" w:themeColor="accent1" w:themeTint="99"/>
        </w:tcBorders>
      </w:tcPr>
    </w:tblStylePr>
    <w:tblStylePr w:type="swCell">
      <w:tblPr/>
      <w:tcPr>
        <w:tcBorders>
          <w:top w:val="single" w:sz="4" w:space="0" w:color="D8E1E6" w:themeColor="accent1" w:themeTint="99"/>
        </w:tcBorders>
      </w:tcPr>
    </w:tblStylePr>
  </w:style>
  <w:style w:type="table" w:styleId="Rutenettabell7fargerikuthevingsfarge2">
    <w:name w:val="Grid Table 7 Colorful Accent 2"/>
    <w:basedOn w:val="Vanligtabell"/>
    <w:uiPriority w:val="52"/>
    <w:rsid w:val="007B40B8"/>
    <w:pPr>
      <w:spacing w:after="0" w:line="240" w:lineRule="auto"/>
    </w:pPr>
    <w:rPr>
      <w:color w:val="507C64" w:themeColor="accent2" w:themeShade="BF"/>
    </w:rPr>
    <w:tblPr>
      <w:tblStyleRowBandSize w:val="1"/>
      <w:tblStyleColBandSize w:val="1"/>
      <w:tblBorders>
        <w:top w:val="single" w:sz="4" w:space="0" w:color="A8C7B6" w:themeColor="accent2" w:themeTint="99"/>
        <w:left w:val="single" w:sz="4" w:space="0" w:color="A8C7B6" w:themeColor="accent2" w:themeTint="99"/>
        <w:bottom w:val="single" w:sz="4" w:space="0" w:color="A8C7B6" w:themeColor="accent2" w:themeTint="99"/>
        <w:right w:val="single" w:sz="4" w:space="0" w:color="A8C7B6" w:themeColor="accent2" w:themeTint="99"/>
        <w:insideH w:val="single" w:sz="4" w:space="0" w:color="A8C7B6" w:themeColor="accent2" w:themeTint="99"/>
        <w:insideV w:val="single" w:sz="4" w:space="0" w:color="A8C7B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E6" w:themeFill="accent2" w:themeFillTint="33"/>
      </w:tcPr>
    </w:tblStylePr>
    <w:tblStylePr w:type="band1Horz">
      <w:tblPr/>
      <w:tcPr>
        <w:shd w:val="clear" w:color="auto" w:fill="E2ECE6" w:themeFill="accent2" w:themeFillTint="33"/>
      </w:tcPr>
    </w:tblStylePr>
    <w:tblStylePr w:type="neCell">
      <w:tblPr/>
      <w:tcPr>
        <w:tcBorders>
          <w:bottom w:val="single" w:sz="4" w:space="0" w:color="A8C7B6" w:themeColor="accent2" w:themeTint="99"/>
        </w:tcBorders>
      </w:tcPr>
    </w:tblStylePr>
    <w:tblStylePr w:type="nwCell">
      <w:tblPr/>
      <w:tcPr>
        <w:tcBorders>
          <w:bottom w:val="single" w:sz="4" w:space="0" w:color="A8C7B6" w:themeColor="accent2" w:themeTint="99"/>
        </w:tcBorders>
      </w:tcPr>
    </w:tblStylePr>
    <w:tblStylePr w:type="seCell">
      <w:tblPr/>
      <w:tcPr>
        <w:tcBorders>
          <w:top w:val="single" w:sz="4" w:space="0" w:color="A8C7B6" w:themeColor="accent2" w:themeTint="99"/>
        </w:tcBorders>
      </w:tcPr>
    </w:tblStylePr>
    <w:tblStylePr w:type="swCell">
      <w:tblPr/>
      <w:tcPr>
        <w:tcBorders>
          <w:top w:val="single" w:sz="4" w:space="0" w:color="A8C7B6" w:themeColor="accent2" w:themeTint="99"/>
        </w:tcBorders>
      </w:tcPr>
    </w:tblStylePr>
  </w:style>
  <w:style w:type="table" w:styleId="Rutenettabell7fargerikuthevingsfarge3">
    <w:name w:val="Grid Table 7 Colorful Accent 3"/>
    <w:basedOn w:val="Vanligtabell"/>
    <w:uiPriority w:val="52"/>
    <w:rsid w:val="007B40B8"/>
    <w:pPr>
      <w:spacing w:after="0" w:line="240" w:lineRule="auto"/>
    </w:pPr>
    <w:rPr>
      <w:color w:val="65C370" w:themeColor="accent3" w:themeShade="BF"/>
    </w:rPr>
    <w:tblPr>
      <w:tblStyleRowBandSize w:val="1"/>
      <w:tblStyleColBandSize w:val="1"/>
      <w:tblBorders>
        <w:top w:val="single" w:sz="4" w:space="0" w:color="CDEBD1" w:themeColor="accent3" w:themeTint="99"/>
        <w:left w:val="single" w:sz="4" w:space="0" w:color="CDEBD1" w:themeColor="accent3" w:themeTint="99"/>
        <w:bottom w:val="single" w:sz="4" w:space="0" w:color="CDEBD1" w:themeColor="accent3" w:themeTint="99"/>
        <w:right w:val="single" w:sz="4" w:space="0" w:color="CDEBD1" w:themeColor="accent3" w:themeTint="99"/>
        <w:insideH w:val="single" w:sz="4" w:space="0" w:color="CDEBD1" w:themeColor="accent3" w:themeTint="99"/>
        <w:insideV w:val="single" w:sz="4" w:space="0" w:color="CDEBD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F8EF" w:themeFill="accent3" w:themeFillTint="33"/>
      </w:tcPr>
    </w:tblStylePr>
    <w:tblStylePr w:type="band1Horz">
      <w:tblPr/>
      <w:tcPr>
        <w:shd w:val="clear" w:color="auto" w:fill="EEF8EF" w:themeFill="accent3" w:themeFillTint="33"/>
      </w:tcPr>
    </w:tblStylePr>
    <w:tblStylePr w:type="neCell">
      <w:tblPr/>
      <w:tcPr>
        <w:tcBorders>
          <w:bottom w:val="single" w:sz="4" w:space="0" w:color="CDEBD1" w:themeColor="accent3" w:themeTint="99"/>
        </w:tcBorders>
      </w:tcPr>
    </w:tblStylePr>
    <w:tblStylePr w:type="nwCell">
      <w:tblPr/>
      <w:tcPr>
        <w:tcBorders>
          <w:bottom w:val="single" w:sz="4" w:space="0" w:color="CDEBD1" w:themeColor="accent3" w:themeTint="99"/>
        </w:tcBorders>
      </w:tcPr>
    </w:tblStylePr>
    <w:tblStylePr w:type="seCell">
      <w:tblPr/>
      <w:tcPr>
        <w:tcBorders>
          <w:top w:val="single" w:sz="4" w:space="0" w:color="CDEBD1" w:themeColor="accent3" w:themeTint="99"/>
        </w:tcBorders>
      </w:tcPr>
    </w:tblStylePr>
    <w:tblStylePr w:type="swCell">
      <w:tblPr/>
      <w:tcPr>
        <w:tcBorders>
          <w:top w:val="single" w:sz="4" w:space="0" w:color="CDEBD1" w:themeColor="accent3" w:themeTint="99"/>
        </w:tcBorders>
      </w:tcPr>
    </w:tblStylePr>
  </w:style>
  <w:style w:type="table" w:styleId="Rutenettabell7fargerikuthevingsfarge4">
    <w:name w:val="Grid Table 7 Colorful Accent 4"/>
    <w:basedOn w:val="Vanligtabell"/>
    <w:uiPriority w:val="52"/>
    <w:rsid w:val="007B40B8"/>
    <w:pPr>
      <w:spacing w:after="0" w:line="240" w:lineRule="auto"/>
    </w:pPr>
    <w:rPr>
      <w:color w:val="009076" w:themeColor="accent4" w:themeShade="BF"/>
    </w:rPr>
    <w:tblPr>
      <w:tblStyleRowBandSize w:val="1"/>
      <w:tblStyleColBandSize w:val="1"/>
      <w:tblBorders>
        <w:top w:val="single" w:sz="4" w:space="0" w:color="40FFDD" w:themeColor="accent4" w:themeTint="99"/>
        <w:left w:val="single" w:sz="4" w:space="0" w:color="40FFDD" w:themeColor="accent4" w:themeTint="99"/>
        <w:bottom w:val="single" w:sz="4" w:space="0" w:color="40FFDD" w:themeColor="accent4" w:themeTint="99"/>
        <w:right w:val="single" w:sz="4" w:space="0" w:color="40FFDD" w:themeColor="accent4" w:themeTint="99"/>
        <w:insideH w:val="single" w:sz="4" w:space="0" w:color="40FFDD" w:themeColor="accent4" w:themeTint="99"/>
        <w:insideV w:val="single" w:sz="4" w:space="0" w:color="40FFD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F3" w:themeFill="accent4" w:themeFillTint="33"/>
      </w:tcPr>
    </w:tblStylePr>
    <w:tblStylePr w:type="band1Horz">
      <w:tblPr/>
      <w:tcPr>
        <w:shd w:val="clear" w:color="auto" w:fill="BFFFF3" w:themeFill="accent4" w:themeFillTint="33"/>
      </w:tcPr>
    </w:tblStylePr>
    <w:tblStylePr w:type="neCell">
      <w:tblPr/>
      <w:tcPr>
        <w:tcBorders>
          <w:bottom w:val="single" w:sz="4" w:space="0" w:color="40FFDD" w:themeColor="accent4" w:themeTint="99"/>
        </w:tcBorders>
      </w:tcPr>
    </w:tblStylePr>
    <w:tblStylePr w:type="nwCell">
      <w:tblPr/>
      <w:tcPr>
        <w:tcBorders>
          <w:bottom w:val="single" w:sz="4" w:space="0" w:color="40FFDD" w:themeColor="accent4" w:themeTint="99"/>
        </w:tcBorders>
      </w:tcPr>
    </w:tblStylePr>
    <w:tblStylePr w:type="seCell">
      <w:tblPr/>
      <w:tcPr>
        <w:tcBorders>
          <w:top w:val="single" w:sz="4" w:space="0" w:color="40FFDD" w:themeColor="accent4" w:themeTint="99"/>
        </w:tcBorders>
      </w:tcPr>
    </w:tblStylePr>
    <w:tblStylePr w:type="swCell">
      <w:tblPr/>
      <w:tcPr>
        <w:tcBorders>
          <w:top w:val="single" w:sz="4" w:space="0" w:color="40FFDD" w:themeColor="accent4" w:themeTint="99"/>
        </w:tcBorders>
      </w:tcPr>
    </w:tblStylePr>
  </w:style>
  <w:style w:type="table" w:styleId="Rutenettabell7fargerikuthevingsfarge5">
    <w:name w:val="Grid Table 7 Colorful Accent 5"/>
    <w:basedOn w:val="Vanligtabell"/>
    <w:uiPriority w:val="52"/>
    <w:rsid w:val="007B40B8"/>
    <w:pPr>
      <w:spacing w:after="0" w:line="240" w:lineRule="auto"/>
    </w:pPr>
    <w:rPr>
      <w:color w:val="6D960A" w:themeColor="accent5" w:themeShade="BF"/>
    </w:rPr>
    <w:tblPr>
      <w:tblStyleRowBandSize w:val="1"/>
      <w:tblStyleColBandSize w:val="1"/>
      <w:tblBorders>
        <w:top w:val="single" w:sz="4" w:space="0" w:color="C6F359" w:themeColor="accent5" w:themeTint="99"/>
        <w:left w:val="single" w:sz="4" w:space="0" w:color="C6F359" w:themeColor="accent5" w:themeTint="99"/>
        <w:bottom w:val="single" w:sz="4" w:space="0" w:color="C6F359" w:themeColor="accent5" w:themeTint="99"/>
        <w:right w:val="single" w:sz="4" w:space="0" w:color="C6F359" w:themeColor="accent5" w:themeTint="99"/>
        <w:insideH w:val="single" w:sz="4" w:space="0" w:color="C6F359" w:themeColor="accent5" w:themeTint="99"/>
        <w:insideV w:val="single" w:sz="4" w:space="0" w:color="C6F35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BC7" w:themeFill="accent5" w:themeFillTint="33"/>
      </w:tcPr>
    </w:tblStylePr>
    <w:tblStylePr w:type="band1Horz">
      <w:tblPr/>
      <w:tcPr>
        <w:shd w:val="clear" w:color="auto" w:fill="ECFBC7" w:themeFill="accent5" w:themeFillTint="33"/>
      </w:tcPr>
    </w:tblStylePr>
    <w:tblStylePr w:type="neCell">
      <w:tblPr/>
      <w:tcPr>
        <w:tcBorders>
          <w:bottom w:val="single" w:sz="4" w:space="0" w:color="C6F359" w:themeColor="accent5" w:themeTint="99"/>
        </w:tcBorders>
      </w:tcPr>
    </w:tblStylePr>
    <w:tblStylePr w:type="nwCell">
      <w:tblPr/>
      <w:tcPr>
        <w:tcBorders>
          <w:bottom w:val="single" w:sz="4" w:space="0" w:color="C6F359" w:themeColor="accent5" w:themeTint="99"/>
        </w:tcBorders>
      </w:tcPr>
    </w:tblStylePr>
    <w:tblStylePr w:type="seCell">
      <w:tblPr/>
      <w:tcPr>
        <w:tcBorders>
          <w:top w:val="single" w:sz="4" w:space="0" w:color="C6F359" w:themeColor="accent5" w:themeTint="99"/>
        </w:tcBorders>
      </w:tcPr>
    </w:tblStylePr>
    <w:tblStylePr w:type="swCell">
      <w:tblPr/>
      <w:tcPr>
        <w:tcBorders>
          <w:top w:val="single" w:sz="4" w:space="0" w:color="C6F359" w:themeColor="accent5" w:themeTint="99"/>
        </w:tcBorders>
      </w:tcPr>
    </w:tblStylePr>
  </w:style>
  <w:style w:type="table" w:styleId="Rutenettabell7fargerikuthevingsfarge6">
    <w:name w:val="Grid Table 7 Colorful Accent 6"/>
    <w:basedOn w:val="Vanligtabell"/>
    <w:uiPriority w:val="52"/>
    <w:rsid w:val="007B40B8"/>
    <w:pPr>
      <w:spacing w:after="0" w:line="240" w:lineRule="auto"/>
    </w:pPr>
    <w:rPr>
      <w:color w:val="F2AA00" w:themeColor="accent6" w:themeShade="BF"/>
    </w:rPr>
    <w:tblPr>
      <w:tblStyleRowBandSize w:val="1"/>
      <w:tblStyleColBandSize w:val="1"/>
      <w:tblBorders>
        <w:top w:val="single" w:sz="4" w:space="0" w:color="FFDD8F" w:themeColor="accent6" w:themeTint="99"/>
        <w:left w:val="single" w:sz="4" w:space="0" w:color="FFDD8F" w:themeColor="accent6" w:themeTint="99"/>
        <w:bottom w:val="single" w:sz="4" w:space="0" w:color="FFDD8F" w:themeColor="accent6" w:themeTint="99"/>
        <w:right w:val="single" w:sz="4" w:space="0" w:color="FFDD8F" w:themeColor="accent6" w:themeTint="99"/>
        <w:insideH w:val="single" w:sz="4" w:space="0" w:color="FFDD8F" w:themeColor="accent6" w:themeTint="99"/>
        <w:insideV w:val="single" w:sz="4" w:space="0" w:color="FFDD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9" w:themeFill="accent6" w:themeFillTint="33"/>
      </w:tcPr>
    </w:tblStylePr>
    <w:tblStylePr w:type="band1Horz">
      <w:tblPr/>
      <w:tcPr>
        <w:shd w:val="clear" w:color="auto" w:fill="FFF3D9" w:themeFill="accent6" w:themeFillTint="33"/>
      </w:tcPr>
    </w:tblStylePr>
    <w:tblStylePr w:type="neCell">
      <w:tblPr/>
      <w:tcPr>
        <w:tcBorders>
          <w:bottom w:val="single" w:sz="4" w:space="0" w:color="FFDD8F" w:themeColor="accent6" w:themeTint="99"/>
        </w:tcBorders>
      </w:tcPr>
    </w:tblStylePr>
    <w:tblStylePr w:type="nwCell">
      <w:tblPr/>
      <w:tcPr>
        <w:tcBorders>
          <w:bottom w:val="single" w:sz="4" w:space="0" w:color="FFDD8F" w:themeColor="accent6" w:themeTint="99"/>
        </w:tcBorders>
      </w:tcPr>
    </w:tblStylePr>
    <w:tblStylePr w:type="seCell">
      <w:tblPr/>
      <w:tcPr>
        <w:tcBorders>
          <w:top w:val="single" w:sz="4" w:space="0" w:color="FFDD8F" w:themeColor="accent6" w:themeTint="99"/>
        </w:tcBorders>
      </w:tcPr>
    </w:tblStylePr>
    <w:tblStylePr w:type="swCell">
      <w:tblPr/>
      <w:tcPr>
        <w:tcBorders>
          <w:top w:val="single" w:sz="4" w:space="0" w:color="FFDD8F" w:themeColor="accent6" w:themeTint="99"/>
        </w:tcBorders>
      </w:tcPr>
    </w:tblStylePr>
  </w:style>
  <w:style w:type="table" w:styleId="Rutenettabelllys">
    <w:name w:val="Grid Table Light"/>
    <w:basedOn w:val="Vanligtabell"/>
    <w:uiPriority w:val="40"/>
    <w:rsid w:val="007B40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7B40B8"/>
  </w:style>
  <w:style w:type="character" w:styleId="Sluttnotereferanse">
    <w:name w:val="endnote reference"/>
    <w:basedOn w:val="Standardskriftforavsnitt"/>
    <w:uiPriority w:val="99"/>
    <w:semiHidden/>
    <w:unhideWhenUsed/>
    <w:rsid w:val="007B40B8"/>
    <w:rPr>
      <w:vertAlign w:val="superscript"/>
    </w:rPr>
  </w:style>
  <w:style w:type="paragraph" w:styleId="Sluttnotetekst">
    <w:name w:val="endnote text"/>
    <w:basedOn w:val="Normal"/>
    <w:link w:val="SluttnotetekstTegn"/>
    <w:uiPriority w:val="99"/>
    <w:semiHidden/>
    <w:unhideWhenUsed/>
    <w:rsid w:val="007B40B8"/>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7B40B8"/>
    <w:rPr>
      <w:sz w:val="20"/>
      <w:szCs w:val="20"/>
    </w:rPr>
  </w:style>
  <w:style w:type="character" w:styleId="Smarthyperkobling">
    <w:name w:val="Smart Hyperlink"/>
    <w:basedOn w:val="Standardskriftforavsnitt"/>
    <w:uiPriority w:val="99"/>
    <w:semiHidden/>
    <w:unhideWhenUsed/>
    <w:rsid w:val="007B40B8"/>
    <w:rPr>
      <w:u w:val="dotted"/>
    </w:rPr>
  </w:style>
  <w:style w:type="character" w:styleId="Smartkobling">
    <w:name w:val="Smart Link"/>
    <w:basedOn w:val="Standardskriftforavsnitt"/>
    <w:uiPriority w:val="99"/>
    <w:semiHidden/>
    <w:unhideWhenUsed/>
    <w:rsid w:val="007B40B8"/>
    <w:rPr>
      <w:color w:val="003087" w:themeColor="hyperlink"/>
      <w:u w:val="single"/>
      <w:shd w:val="clear" w:color="auto" w:fill="E1DFDD"/>
    </w:rPr>
  </w:style>
  <w:style w:type="character" w:customStyle="1" w:styleId="SmartLinkError">
    <w:name w:val="Smart Link Error"/>
    <w:basedOn w:val="Standardskriftforavsnitt"/>
    <w:uiPriority w:val="99"/>
    <w:semiHidden/>
    <w:unhideWhenUsed/>
    <w:rsid w:val="007B40B8"/>
    <w:rPr>
      <w:color w:val="FF0000"/>
    </w:rPr>
  </w:style>
  <w:style w:type="paragraph" w:styleId="Stikkordregisteroverskrift">
    <w:name w:val="index heading"/>
    <w:basedOn w:val="Normal"/>
    <w:next w:val="Indeks1"/>
    <w:uiPriority w:val="99"/>
    <w:semiHidden/>
    <w:unhideWhenUsed/>
    <w:rsid w:val="007B40B8"/>
    <w:rPr>
      <w:rFonts w:asciiTheme="majorHAnsi" w:eastAsiaTheme="majorEastAsia" w:hAnsiTheme="majorHAnsi" w:cstheme="majorBidi"/>
      <w:b/>
      <w:bCs/>
    </w:rPr>
  </w:style>
  <w:style w:type="character" w:styleId="Svakreferanse">
    <w:name w:val="Subtle Reference"/>
    <w:basedOn w:val="Standardskriftforavsnitt"/>
    <w:uiPriority w:val="31"/>
    <w:qFormat/>
    <w:rsid w:val="007B40B8"/>
    <w:rPr>
      <w:smallCaps/>
      <w:color w:val="5A5A5A" w:themeColor="text1" w:themeTint="A5"/>
    </w:rPr>
  </w:style>
  <w:style w:type="table" w:styleId="Tabell-3D-effekt1">
    <w:name w:val="Table 3D effects 1"/>
    <w:basedOn w:val="Vanligtabell"/>
    <w:uiPriority w:val="99"/>
    <w:semiHidden/>
    <w:unhideWhenUsed/>
    <w:rsid w:val="007B40B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7B40B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7B40B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7B40B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7B40B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7B40B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7B40B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7B40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7B40B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7B40B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7B40B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7B40B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7B40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7B40B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7B40B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7B40B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7B40B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7B40B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7B40B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7B40B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7B40B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7B40B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7B40B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7B40B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7B40B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7B40B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7B40B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7B40B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7B40B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7B40B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7B40B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7B40B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7B40B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7B40B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7B40B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7B40B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7B40B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7B4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7B40B8"/>
    <w:rPr>
      <w:color w:val="605E5C"/>
      <w:shd w:val="clear" w:color="auto" w:fill="E1DFDD"/>
    </w:rPr>
  </w:style>
  <w:style w:type="paragraph" w:styleId="Underskrift">
    <w:name w:val="Signature"/>
    <w:basedOn w:val="Normal"/>
    <w:link w:val="UnderskriftTegn"/>
    <w:uiPriority w:val="99"/>
    <w:semiHidden/>
    <w:unhideWhenUsed/>
    <w:rsid w:val="007B40B8"/>
    <w:pPr>
      <w:spacing w:after="0" w:line="240" w:lineRule="auto"/>
      <w:ind w:left="4252"/>
    </w:pPr>
  </w:style>
  <w:style w:type="character" w:customStyle="1" w:styleId="UnderskriftTegn">
    <w:name w:val="Underskrift Tegn"/>
    <w:basedOn w:val="Standardskriftforavsnitt"/>
    <w:link w:val="Underskrift"/>
    <w:uiPriority w:val="99"/>
    <w:semiHidden/>
    <w:rsid w:val="007B40B8"/>
  </w:style>
  <w:style w:type="paragraph" w:styleId="Vanliginnrykk">
    <w:name w:val="Normal Indent"/>
    <w:basedOn w:val="Normal"/>
    <w:uiPriority w:val="99"/>
    <w:semiHidden/>
    <w:unhideWhenUsed/>
    <w:rsid w:val="007B40B8"/>
    <w:pPr>
      <w:ind w:left="708"/>
    </w:pPr>
  </w:style>
  <w:style w:type="table" w:styleId="Vanligtabell1">
    <w:name w:val="Plain Table 1"/>
    <w:basedOn w:val="Vanligtabell"/>
    <w:uiPriority w:val="41"/>
    <w:rsid w:val="007B40B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7B40B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7B40B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7B40B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7B40B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Overskrift1Tegn1">
    <w:name w:val="Overskrift 1 Tegn1"/>
    <w:aliases w:val="H Overskrift 1 Tegn"/>
    <w:basedOn w:val="Standardskriftforavsnitt"/>
    <w:uiPriority w:val="9"/>
    <w:rsid w:val="007B40B8"/>
    <w:rPr>
      <w:rFonts w:ascii="Calibri" w:eastAsiaTheme="majorEastAsia" w:hAnsi="Calibri" w:cstheme="majorBidi"/>
      <w:b/>
      <w:sz w:val="32"/>
      <w:szCs w:val="32"/>
    </w:rPr>
  </w:style>
  <w:style w:type="character" w:customStyle="1" w:styleId="Hashtag1">
    <w:name w:val="Hashtag1"/>
    <w:basedOn w:val="Standardskriftforavsnitt"/>
    <w:uiPriority w:val="99"/>
    <w:semiHidden/>
    <w:unhideWhenUsed/>
    <w:rsid w:val="007B40B8"/>
    <w:rPr>
      <w:color w:val="2B579A"/>
      <w:shd w:val="clear" w:color="auto" w:fill="E1DFDD"/>
    </w:rPr>
  </w:style>
  <w:style w:type="character" w:customStyle="1" w:styleId="Mention1">
    <w:name w:val="Mention1"/>
    <w:basedOn w:val="Standardskriftforavsnitt"/>
    <w:uiPriority w:val="99"/>
    <w:semiHidden/>
    <w:unhideWhenUsed/>
    <w:rsid w:val="007B40B8"/>
    <w:rPr>
      <w:color w:val="2B579A"/>
      <w:shd w:val="clear" w:color="auto" w:fill="E1DFDD"/>
    </w:rPr>
  </w:style>
  <w:style w:type="character" w:customStyle="1" w:styleId="SmartHyperlink1">
    <w:name w:val="Smart Hyperlink1"/>
    <w:basedOn w:val="Standardskriftforavsnitt"/>
    <w:uiPriority w:val="99"/>
    <w:semiHidden/>
    <w:unhideWhenUsed/>
    <w:rsid w:val="007B40B8"/>
    <w:rPr>
      <w:u w:val="dotted"/>
    </w:rPr>
  </w:style>
  <w:style w:type="character" w:customStyle="1" w:styleId="SmartLink1">
    <w:name w:val="SmartLink1"/>
    <w:basedOn w:val="Standardskriftforavsnitt"/>
    <w:uiPriority w:val="99"/>
    <w:semiHidden/>
    <w:unhideWhenUsed/>
    <w:rsid w:val="007B40B8"/>
    <w:rPr>
      <w:color w:val="003087" w:themeColor="hyperlink"/>
      <w:u w:val="single"/>
      <w:shd w:val="clear" w:color="auto" w:fill="E1DFDD"/>
    </w:rPr>
  </w:style>
  <w:style w:type="character" w:customStyle="1" w:styleId="UnresolvedMention1">
    <w:name w:val="Unresolved Mention1"/>
    <w:basedOn w:val="Standardskriftforavsnitt"/>
    <w:uiPriority w:val="99"/>
    <w:semiHidden/>
    <w:unhideWhenUsed/>
    <w:rsid w:val="007B40B8"/>
    <w:rPr>
      <w:color w:val="605E5C"/>
      <w:shd w:val="clear" w:color="auto" w:fill="E1DFDD"/>
    </w:rPr>
  </w:style>
  <w:style w:type="character" w:customStyle="1" w:styleId="UnresolvedMention2">
    <w:name w:val="Unresolved Mention2"/>
    <w:basedOn w:val="Standardskriftforavsnitt"/>
    <w:uiPriority w:val="99"/>
    <w:semiHidden/>
    <w:unhideWhenUsed/>
    <w:rsid w:val="007B40B8"/>
    <w:rPr>
      <w:color w:val="605E5C"/>
      <w:shd w:val="clear" w:color="auto" w:fill="E1DFDD"/>
    </w:rPr>
  </w:style>
  <w:style w:type="paragraph" w:styleId="Revisjon">
    <w:name w:val="Revision"/>
    <w:hidden/>
    <w:uiPriority w:val="99"/>
    <w:semiHidden/>
    <w:rsid w:val="007B40B8"/>
    <w:pPr>
      <w:spacing w:after="0" w:line="240" w:lineRule="auto"/>
    </w:pPr>
  </w:style>
  <w:style w:type="character" w:customStyle="1" w:styleId="ListeavsnittTegn">
    <w:name w:val="Listeavsnitt Tegn"/>
    <w:aliases w:val="Lister Tegn,List P1 Tegn"/>
    <w:basedOn w:val="Standardskriftforavsnitt"/>
    <w:link w:val="Listeavsnitt"/>
    <w:uiPriority w:val="34"/>
    <w:locked/>
    <w:rsid w:val="007B4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87542">
      <w:bodyDiv w:val="1"/>
      <w:marLeft w:val="0"/>
      <w:marRight w:val="0"/>
      <w:marTop w:val="0"/>
      <w:marBottom w:val="0"/>
      <w:divBdr>
        <w:top w:val="none" w:sz="0" w:space="0" w:color="auto"/>
        <w:left w:val="none" w:sz="0" w:space="0" w:color="auto"/>
        <w:bottom w:val="none" w:sz="0" w:space="0" w:color="auto"/>
        <w:right w:val="none" w:sz="0" w:space="0" w:color="auto"/>
      </w:divBdr>
    </w:div>
    <w:div w:id="211898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ykehusinnkjop.no/om-oss/samfunnsansvar/leverandorkontak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vtaleforvaltningsorost@sykehusinnkjop.n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s://www.sykehusinnkjop.no/49612c/siteassets/dokumenter/om-oss/samfunnsansvar/europeisk-utfasingslis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Sykehusinnkjøp">
      <a:dk1>
        <a:srgbClr val="000000"/>
      </a:dk1>
      <a:lt1>
        <a:srgbClr val="FFFFFF"/>
      </a:lt1>
      <a:dk2>
        <a:srgbClr val="003087"/>
      </a:dk2>
      <a:lt2>
        <a:srgbClr val="6CACE4"/>
      </a:lt2>
      <a:accent1>
        <a:srgbClr val="BFCED6"/>
      </a:accent1>
      <a:accent2>
        <a:srgbClr val="6FA287"/>
      </a:accent2>
      <a:accent3>
        <a:srgbClr val="ADDFB3"/>
      </a:accent3>
      <a:accent4>
        <a:srgbClr val="00C19F"/>
      </a:accent4>
      <a:accent5>
        <a:srgbClr val="93C90E"/>
      </a:accent5>
      <a:accent6>
        <a:srgbClr val="FFC845"/>
      </a:accent6>
      <a:hlink>
        <a:srgbClr val="003087"/>
      </a:hlink>
      <a:folHlink>
        <a:srgbClr val="6CACE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82F140EE4AF1341B69E66FC9B8B198E" ma:contentTypeVersion="17" ma:contentTypeDescription="Opprett et nytt dokument." ma:contentTypeScope="" ma:versionID="0185977c7f275a885b7bd816f23c8990">
  <xsd:schema xmlns:xsd="http://www.w3.org/2001/XMLSchema" xmlns:xs="http://www.w3.org/2001/XMLSchema" xmlns:p="http://schemas.microsoft.com/office/2006/metadata/properties" xmlns:ns2="8d5ac428-1ac6-4807-adeb-a9620ed4003c" xmlns:ns3="8f1d99e0-f293-46a5-9b95-af9531199313" targetNamespace="http://schemas.microsoft.com/office/2006/metadata/properties" ma:root="true" ma:fieldsID="dad8af1635c585a7c2247caa0e54adba" ns2:_="" ns3:_="">
    <xsd:import namespace="8d5ac428-1ac6-4807-adeb-a9620ed4003c"/>
    <xsd:import namespace="8f1d99e0-f293-46a5-9b95-af95311993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ac428-1ac6-4807-adeb-a9620ed40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a64a8461-4d9a-4b5d-93bd-86a5dfa08d8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Godkjenningsstatus" ma:internalName="Godkjennings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d99e0-f293-46a5-9b95-af953119931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64ea755-978f-4c3c-b4fa-5ecd20cbb747}" ma:internalName="TaxCatchAll" ma:showField="CatchAllData" ma:web="8f1d99e0-f293-46a5-9b95-af953119931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f1d99e0-f293-46a5-9b95-af9531199313" xsi:nil="true"/>
    <_Flow_SignoffStatus xmlns="8d5ac428-1ac6-4807-adeb-a9620ed4003c" xsi:nil="true"/>
    <lcf76f155ced4ddcb4097134ff3c332f xmlns="8d5ac428-1ac6-4807-adeb-a9620ed4003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CDE332-CB19-433D-892C-FAF22A0C2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ac428-1ac6-4807-adeb-a9620ed4003c"/>
    <ds:schemaRef ds:uri="8f1d99e0-f293-46a5-9b95-af9531199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79373-F999-4068-BB1E-D4214196FE9F}">
  <ds:schemaRefs>
    <ds:schemaRef ds:uri="http://schemas.openxmlformats.org/officeDocument/2006/bibliography"/>
  </ds:schemaRefs>
</ds:datastoreItem>
</file>

<file path=customXml/itemProps3.xml><?xml version="1.0" encoding="utf-8"?>
<ds:datastoreItem xmlns:ds="http://schemas.openxmlformats.org/officeDocument/2006/customXml" ds:itemID="{A134C846-15A9-4F8E-948B-3813618380E5}">
  <ds:schemaRefs>
    <ds:schemaRef ds:uri="http://schemas.microsoft.com/sharepoint/v3/contenttype/forms"/>
  </ds:schemaRefs>
</ds:datastoreItem>
</file>

<file path=customXml/itemProps4.xml><?xml version="1.0" encoding="utf-8"?>
<ds:datastoreItem xmlns:ds="http://schemas.openxmlformats.org/officeDocument/2006/customXml" ds:itemID="{88161B07-FF2C-4B9F-B63B-E9821E718076}">
  <ds:schemaRefs>
    <ds:schemaRef ds:uri="http://schemas.microsoft.com/office/2006/metadata/properties"/>
    <ds:schemaRef ds:uri="http://schemas.microsoft.com/office/infopath/2007/PartnerControls"/>
    <ds:schemaRef ds:uri="8f1d99e0-f293-46a5-9b95-af9531199313"/>
    <ds:schemaRef ds:uri="8d5ac428-1ac6-4807-adeb-a9620ed4003c"/>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24</Pages>
  <Words>9733</Words>
  <Characters>51588</Characters>
  <Application>Microsoft Office Word</Application>
  <DocSecurity>0</DocSecurity>
  <Lines>429</Lines>
  <Paragraphs>122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Walsøe</dc:creator>
  <cp:keywords/>
  <dc:description/>
  <cp:lastModifiedBy>Øystein Roll</cp:lastModifiedBy>
  <cp:revision>40</cp:revision>
  <dcterms:created xsi:type="dcterms:W3CDTF">2025-01-13T08:11:00Z</dcterms:created>
  <dcterms:modified xsi:type="dcterms:W3CDTF">2025-02-06T08:26:00Z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0x010100082F140EE4AF1341B69E66FC9B8B198E</vt:lpwstr>
  </property>
  <property fmtid="{D5CDD505-2E9C-101B-9397-08002B2CF9AE}" pid="3" name="MediaServiceImageTags">
    <vt:lpwstr/>
  </property>
</Properties>
</file>